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510E" w14:textId="77777777"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14:paraId="68AD6817"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Bidi"/>
          <w:color w:val="auto"/>
          <w:sz w:val="22"/>
          <w:szCs w:val="22"/>
          <w:lang w:eastAsia="en-US"/>
        </w:rPr>
        <w:id w:val="482846732"/>
        <w:docPartObj>
          <w:docPartGallery w:val="Table of Contents"/>
          <w:docPartUnique/>
        </w:docPartObj>
      </w:sdtPr>
      <w:sdtEndPr/>
      <w:sdtContent>
        <w:p w14:paraId="5F7F2AAC" w14:textId="77777777" w:rsidR="00E76F79" w:rsidRPr="004C68C8" w:rsidRDefault="00E76F79" w:rsidP="7DF24BA3">
          <w:pPr>
            <w:pStyle w:val="En-ttedetabledesmatires"/>
            <w:jc w:val="center"/>
            <w:rPr>
              <w:rFonts w:asciiTheme="minorHAnsi" w:hAnsiTheme="minorHAnsi" w:cstheme="minorBidi"/>
              <w:b/>
              <w:bCs/>
              <w:color w:val="auto"/>
              <w:sz w:val="22"/>
              <w:szCs w:val="22"/>
            </w:rPr>
          </w:pPr>
          <w:r w:rsidRPr="7DF24BA3">
            <w:rPr>
              <w:rFonts w:asciiTheme="minorHAnsi" w:hAnsiTheme="minorHAnsi" w:cstheme="minorBidi"/>
              <w:b/>
              <w:bCs/>
              <w:color w:val="auto"/>
              <w:sz w:val="22"/>
              <w:szCs w:val="22"/>
            </w:rPr>
            <w:t>Table des matières</w:t>
          </w:r>
        </w:p>
        <w:p w14:paraId="2C94ED0A" w14:textId="77777777" w:rsidR="00E76F79" w:rsidRPr="00167190" w:rsidRDefault="00E76F79" w:rsidP="7DF24BA3">
          <w:pPr>
            <w:spacing w:after="0" w:line="360" w:lineRule="auto"/>
            <w:rPr>
              <w:b/>
              <w:bCs/>
              <w:lang w:eastAsia="fr-FR"/>
            </w:rPr>
          </w:pPr>
        </w:p>
        <w:p w14:paraId="6F049F23" w14:textId="7BF0CC38" w:rsidR="005A2E6D" w:rsidRDefault="00321720">
          <w:pPr>
            <w:pStyle w:val="TM1"/>
            <w:tabs>
              <w:tab w:val="left" w:pos="1320"/>
              <w:tab w:val="right" w:leader="dot" w:pos="9062"/>
            </w:tabs>
            <w:rPr>
              <w:rFonts w:eastAsiaTheme="minorEastAsia"/>
              <w:noProof/>
              <w:lang w:eastAsia="fr-FR"/>
            </w:rPr>
          </w:pPr>
          <w:r>
            <w:fldChar w:fldCharType="begin"/>
          </w:r>
          <w:r w:rsidR="00E76F79">
            <w:instrText>TOC \o "1-3" \z \u \h</w:instrText>
          </w:r>
          <w:r>
            <w:fldChar w:fldCharType="separate"/>
          </w:r>
          <w:hyperlink w:anchor="_Toc207102258" w:history="1">
            <w:r w:rsidR="005A2E6D" w:rsidRPr="00571261">
              <w:rPr>
                <w:rStyle w:val="Lienhypertexte"/>
                <w:rFonts w:cstheme="minorHAnsi"/>
                <w:noProof/>
                <w:lang w:val="en-US"/>
              </w:rPr>
              <w:t>ARTICLE 1.</w:t>
            </w:r>
            <w:r w:rsidR="005A2E6D">
              <w:rPr>
                <w:rFonts w:eastAsiaTheme="minorEastAsia"/>
                <w:noProof/>
                <w:lang w:eastAsia="fr-FR"/>
              </w:rPr>
              <w:tab/>
            </w:r>
            <w:r w:rsidR="005A2E6D" w:rsidRPr="00571261">
              <w:rPr>
                <w:rStyle w:val="Lienhypertexte"/>
                <w:noProof/>
              </w:rPr>
              <w:t>Objet</w:t>
            </w:r>
            <w:r w:rsidR="005A2E6D">
              <w:rPr>
                <w:noProof/>
                <w:webHidden/>
              </w:rPr>
              <w:tab/>
            </w:r>
            <w:r w:rsidR="005A2E6D">
              <w:rPr>
                <w:noProof/>
                <w:webHidden/>
              </w:rPr>
              <w:fldChar w:fldCharType="begin"/>
            </w:r>
            <w:r w:rsidR="005A2E6D">
              <w:rPr>
                <w:noProof/>
                <w:webHidden/>
              </w:rPr>
              <w:instrText xml:space="preserve"> PAGEREF _Toc207102258 \h </w:instrText>
            </w:r>
            <w:r w:rsidR="005A2E6D">
              <w:rPr>
                <w:noProof/>
                <w:webHidden/>
              </w:rPr>
            </w:r>
            <w:r w:rsidR="005A2E6D">
              <w:rPr>
                <w:noProof/>
                <w:webHidden/>
              </w:rPr>
              <w:fldChar w:fldCharType="separate"/>
            </w:r>
            <w:r w:rsidR="005A2E6D">
              <w:rPr>
                <w:noProof/>
                <w:webHidden/>
              </w:rPr>
              <w:t>1</w:t>
            </w:r>
            <w:r w:rsidR="005A2E6D">
              <w:rPr>
                <w:noProof/>
                <w:webHidden/>
              </w:rPr>
              <w:fldChar w:fldCharType="end"/>
            </w:r>
          </w:hyperlink>
        </w:p>
        <w:p w14:paraId="1F59F1F6" w14:textId="244AA3F8" w:rsidR="005A2E6D" w:rsidRDefault="005A2E6D">
          <w:pPr>
            <w:pStyle w:val="TM1"/>
            <w:tabs>
              <w:tab w:val="left" w:pos="1320"/>
              <w:tab w:val="right" w:leader="dot" w:pos="9062"/>
            </w:tabs>
            <w:rPr>
              <w:rFonts w:eastAsiaTheme="minorEastAsia"/>
              <w:noProof/>
              <w:lang w:eastAsia="fr-FR"/>
            </w:rPr>
          </w:pPr>
          <w:hyperlink w:anchor="_Toc207102259" w:history="1">
            <w:r w:rsidRPr="00571261">
              <w:rPr>
                <w:rStyle w:val="Lienhypertexte"/>
                <w:rFonts w:cstheme="minorHAnsi"/>
                <w:noProof/>
                <w:lang w:val="en-US"/>
              </w:rPr>
              <w:t>ARTICLE 2.</w:t>
            </w:r>
            <w:r>
              <w:rPr>
                <w:rFonts w:eastAsiaTheme="minorEastAsia"/>
                <w:noProof/>
                <w:lang w:eastAsia="fr-FR"/>
              </w:rPr>
              <w:tab/>
            </w:r>
            <w:r w:rsidRPr="00571261">
              <w:rPr>
                <w:rStyle w:val="Lienhypertexte"/>
                <w:noProof/>
              </w:rPr>
              <w:t>Description du traitement</w:t>
            </w:r>
            <w:r>
              <w:rPr>
                <w:noProof/>
                <w:webHidden/>
              </w:rPr>
              <w:tab/>
            </w:r>
            <w:r>
              <w:rPr>
                <w:noProof/>
                <w:webHidden/>
              </w:rPr>
              <w:fldChar w:fldCharType="begin"/>
            </w:r>
            <w:r>
              <w:rPr>
                <w:noProof/>
                <w:webHidden/>
              </w:rPr>
              <w:instrText xml:space="preserve"> PAGEREF _Toc207102259 \h </w:instrText>
            </w:r>
            <w:r>
              <w:rPr>
                <w:noProof/>
                <w:webHidden/>
              </w:rPr>
            </w:r>
            <w:r>
              <w:rPr>
                <w:noProof/>
                <w:webHidden/>
              </w:rPr>
              <w:fldChar w:fldCharType="separate"/>
            </w:r>
            <w:r>
              <w:rPr>
                <w:noProof/>
                <w:webHidden/>
              </w:rPr>
              <w:t>1</w:t>
            </w:r>
            <w:r>
              <w:rPr>
                <w:noProof/>
                <w:webHidden/>
              </w:rPr>
              <w:fldChar w:fldCharType="end"/>
            </w:r>
          </w:hyperlink>
        </w:p>
        <w:p w14:paraId="58A421BD" w14:textId="0CE94690" w:rsidR="005A2E6D" w:rsidRDefault="005A2E6D">
          <w:pPr>
            <w:pStyle w:val="TM1"/>
            <w:tabs>
              <w:tab w:val="left" w:pos="1320"/>
              <w:tab w:val="right" w:leader="dot" w:pos="9062"/>
            </w:tabs>
            <w:rPr>
              <w:rFonts w:eastAsiaTheme="minorEastAsia"/>
              <w:noProof/>
              <w:lang w:eastAsia="fr-FR"/>
            </w:rPr>
          </w:pPr>
          <w:hyperlink w:anchor="_Toc207102260" w:history="1">
            <w:r w:rsidRPr="00571261">
              <w:rPr>
                <w:rStyle w:val="Lienhypertexte"/>
                <w:rFonts w:cstheme="minorHAnsi"/>
                <w:noProof/>
                <w:lang w:val="en-US"/>
              </w:rPr>
              <w:t>ARTICLE 3.</w:t>
            </w:r>
            <w:r>
              <w:rPr>
                <w:rFonts w:eastAsiaTheme="minorEastAsia"/>
                <w:noProof/>
                <w:lang w:eastAsia="fr-FR"/>
              </w:rPr>
              <w:tab/>
            </w:r>
            <w:r w:rsidRPr="00571261">
              <w:rPr>
                <w:rStyle w:val="Lienhypertexte"/>
                <w:noProof/>
              </w:rPr>
              <w:t>Rôles et responsabilités des Parties</w:t>
            </w:r>
            <w:r>
              <w:rPr>
                <w:noProof/>
                <w:webHidden/>
              </w:rPr>
              <w:tab/>
            </w:r>
            <w:r>
              <w:rPr>
                <w:noProof/>
                <w:webHidden/>
              </w:rPr>
              <w:fldChar w:fldCharType="begin"/>
            </w:r>
            <w:r>
              <w:rPr>
                <w:noProof/>
                <w:webHidden/>
              </w:rPr>
              <w:instrText xml:space="preserve"> PAGEREF _Toc207102260 \h </w:instrText>
            </w:r>
            <w:r>
              <w:rPr>
                <w:noProof/>
                <w:webHidden/>
              </w:rPr>
            </w:r>
            <w:r>
              <w:rPr>
                <w:noProof/>
                <w:webHidden/>
              </w:rPr>
              <w:fldChar w:fldCharType="separate"/>
            </w:r>
            <w:r>
              <w:rPr>
                <w:noProof/>
                <w:webHidden/>
              </w:rPr>
              <w:t>2</w:t>
            </w:r>
            <w:r>
              <w:rPr>
                <w:noProof/>
                <w:webHidden/>
              </w:rPr>
              <w:fldChar w:fldCharType="end"/>
            </w:r>
          </w:hyperlink>
        </w:p>
        <w:p w14:paraId="2BAF326B" w14:textId="3C93AA02" w:rsidR="005A2E6D" w:rsidRDefault="005A2E6D">
          <w:pPr>
            <w:pStyle w:val="TM1"/>
            <w:tabs>
              <w:tab w:val="left" w:pos="1320"/>
              <w:tab w:val="right" w:leader="dot" w:pos="9062"/>
            </w:tabs>
            <w:rPr>
              <w:rFonts w:eastAsiaTheme="minorEastAsia"/>
              <w:noProof/>
              <w:lang w:eastAsia="fr-FR"/>
            </w:rPr>
          </w:pPr>
          <w:hyperlink w:anchor="_Toc207102261" w:history="1">
            <w:r w:rsidRPr="00571261">
              <w:rPr>
                <w:rStyle w:val="Lienhypertexte"/>
                <w:rFonts w:cstheme="minorHAnsi"/>
                <w:noProof/>
                <w:lang w:val="en-US"/>
              </w:rPr>
              <w:t>ARTICLE 4.</w:t>
            </w:r>
            <w:r>
              <w:rPr>
                <w:rFonts w:eastAsiaTheme="minorEastAsia"/>
                <w:noProof/>
                <w:lang w:eastAsia="fr-FR"/>
              </w:rPr>
              <w:tab/>
            </w:r>
            <w:r w:rsidRPr="00571261">
              <w:rPr>
                <w:rStyle w:val="Lienhypertexte"/>
                <w:noProof/>
              </w:rPr>
              <w:t>Sous-traitance Ultérieure</w:t>
            </w:r>
            <w:r>
              <w:rPr>
                <w:noProof/>
                <w:webHidden/>
              </w:rPr>
              <w:tab/>
            </w:r>
            <w:r>
              <w:rPr>
                <w:noProof/>
                <w:webHidden/>
              </w:rPr>
              <w:fldChar w:fldCharType="begin"/>
            </w:r>
            <w:r>
              <w:rPr>
                <w:noProof/>
                <w:webHidden/>
              </w:rPr>
              <w:instrText xml:space="preserve"> PAGEREF _Toc207102261 \h </w:instrText>
            </w:r>
            <w:r>
              <w:rPr>
                <w:noProof/>
                <w:webHidden/>
              </w:rPr>
            </w:r>
            <w:r>
              <w:rPr>
                <w:noProof/>
                <w:webHidden/>
              </w:rPr>
              <w:fldChar w:fldCharType="separate"/>
            </w:r>
            <w:r>
              <w:rPr>
                <w:noProof/>
                <w:webHidden/>
              </w:rPr>
              <w:t>3</w:t>
            </w:r>
            <w:r>
              <w:rPr>
                <w:noProof/>
                <w:webHidden/>
              </w:rPr>
              <w:fldChar w:fldCharType="end"/>
            </w:r>
          </w:hyperlink>
        </w:p>
        <w:p w14:paraId="7B2DF5C7" w14:textId="05DB8096" w:rsidR="005A2E6D" w:rsidRDefault="005A2E6D">
          <w:pPr>
            <w:pStyle w:val="TM1"/>
            <w:tabs>
              <w:tab w:val="left" w:pos="1320"/>
              <w:tab w:val="right" w:leader="dot" w:pos="9062"/>
            </w:tabs>
            <w:rPr>
              <w:rFonts w:eastAsiaTheme="minorEastAsia"/>
              <w:noProof/>
              <w:lang w:eastAsia="fr-FR"/>
            </w:rPr>
          </w:pPr>
          <w:hyperlink w:anchor="_Toc207102262" w:history="1">
            <w:r w:rsidRPr="00571261">
              <w:rPr>
                <w:rStyle w:val="Lienhypertexte"/>
                <w:rFonts w:cstheme="minorHAnsi"/>
                <w:noProof/>
                <w:lang w:val="en-US"/>
              </w:rPr>
              <w:t>ARTICLE 5.</w:t>
            </w:r>
            <w:r>
              <w:rPr>
                <w:rFonts w:eastAsiaTheme="minorEastAsia"/>
                <w:noProof/>
                <w:lang w:eastAsia="fr-FR"/>
              </w:rPr>
              <w:tab/>
            </w:r>
            <w:r w:rsidRPr="00571261">
              <w:rPr>
                <w:rStyle w:val="Lienhypertexte"/>
                <w:noProof/>
              </w:rPr>
              <w:t>Droits des personnes concernées</w:t>
            </w:r>
            <w:r>
              <w:rPr>
                <w:noProof/>
                <w:webHidden/>
              </w:rPr>
              <w:tab/>
            </w:r>
            <w:r>
              <w:rPr>
                <w:noProof/>
                <w:webHidden/>
              </w:rPr>
              <w:fldChar w:fldCharType="begin"/>
            </w:r>
            <w:r>
              <w:rPr>
                <w:noProof/>
                <w:webHidden/>
              </w:rPr>
              <w:instrText xml:space="preserve"> PAGEREF _Toc207102262 \h </w:instrText>
            </w:r>
            <w:r>
              <w:rPr>
                <w:noProof/>
                <w:webHidden/>
              </w:rPr>
            </w:r>
            <w:r>
              <w:rPr>
                <w:noProof/>
                <w:webHidden/>
              </w:rPr>
              <w:fldChar w:fldCharType="separate"/>
            </w:r>
            <w:r>
              <w:rPr>
                <w:noProof/>
                <w:webHidden/>
              </w:rPr>
              <w:t>5</w:t>
            </w:r>
            <w:r>
              <w:rPr>
                <w:noProof/>
                <w:webHidden/>
              </w:rPr>
              <w:fldChar w:fldCharType="end"/>
            </w:r>
          </w:hyperlink>
        </w:p>
        <w:p w14:paraId="2D3ADB5D" w14:textId="52D8CC69" w:rsidR="005A2E6D" w:rsidRDefault="005A2E6D">
          <w:pPr>
            <w:pStyle w:val="TM1"/>
            <w:tabs>
              <w:tab w:val="left" w:pos="1320"/>
              <w:tab w:val="right" w:leader="dot" w:pos="9062"/>
            </w:tabs>
            <w:rPr>
              <w:rFonts w:eastAsiaTheme="minorEastAsia"/>
              <w:noProof/>
              <w:lang w:eastAsia="fr-FR"/>
            </w:rPr>
          </w:pPr>
          <w:hyperlink w:anchor="_Toc207102263" w:history="1">
            <w:r w:rsidRPr="00571261">
              <w:rPr>
                <w:rStyle w:val="Lienhypertexte"/>
                <w:rFonts w:cstheme="minorHAnsi"/>
                <w:noProof/>
                <w:lang w:val="en-US"/>
              </w:rPr>
              <w:t>ARTICLE 6.</w:t>
            </w:r>
            <w:r>
              <w:rPr>
                <w:rFonts w:eastAsiaTheme="minorEastAsia"/>
                <w:noProof/>
                <w:lang w:eastAsia="fr-FR"/>
              </w:rPr>
              <w:tab/>
            </w:r>
            <w:r w:rsidRPr="00571261">
              <w:rPr>
                <w:rStyle w:val="Lienhypertexte"/>
                <w:noProof/>
              </w:rPr>
              <w:t>Notification des incidents de sécurité et des violations de Données</w:t>
            </w:r>
            <w:r>
              <w:rPr>
                <w:noProof/>
                <w:webHidden/>
              </w:rPr>
              <w:tab/>
            </w:r>
            <w:r>
              <w:rPr>
                <w:noProof/>
                <w:webHidden/>
              </w:rPr>
              <w:fldChar w:fldCharType="begin"/>
            </w:r>
            <w:r>
              <w:rPr>
                <w:noProof/>
                <w:webHidden/>
              </w:rPr>
              <w:instrText xml:space="preserve"> PAGEREF _Toc207102263 \h </w:instrText>
            </w:r>
            <w:r>
              <w:rPr>
                <w:noProof/>
                <w:webHidden/>
              </w:rPr>
            </w:r>
            <w:r>
              <w:rPr>
                <w:noProof/>
                <w:webHidden/>
              </w:rPr>
              <w:fldChar w:fldCharType="separate"/>
            </w:r>
            <w:r>
              <w:rPr>
                <w:noProof/>
                <w:webHidden/>
              </w:rPr>
              <w:t>5</w:t>
            </w:r>
            <w:r>
              <w:rPr>
                <w:noProof/>
                <w:webHidden/>
              </w:rPr>
              <w:fldChar w:fldCharType="end"/>
            </w:r>
          </w:hyperlink>
        </w:p>
        <w:p w14:paraId="45FE533B" w14:textId="604F92D2" w:rsidR="005A2E6D" w:rsidRDefault="005A2E6D">
          <w:pPr>
            <w:pStyle w:val="TM1"/>
            <w:tabs>
              <w:tab w:val="left" w:pos="1320"/>
              <w:tab w:val="right" w:leader="dot" w:pos="9062"/>
            </w:tabs>
            <w:rPr>
              <w:rFonts w:eastAsiaTheme="minorEastAsia"/>
              <w:noProof/>
              <w:lang w:eastAsia="fr-FR"/>
            </w:rPr>
          </w:pPr>
          <w:hyperlink w:anchor="_Toc207102264" w:history="1">
            <w:r w:rsidRPr="00571261">
              <w:rPr>
                <w:rStyle w:val="Lienhypertexte"/>
                <w:rFonts w:cstheme="minorHAnsi"/>
                <w:noProof/>
                <w:lang w:val="en-US"/>
              </w:rPr>
              <w:t>ARTICLE 7.</w:t>
            </w:r>
            <w:r>
              <w:rPr>
                <w:rFonts w:eastAsiaTheme="minorEastAsia"/>
                <w:noProof/>
                <w:lang w:eastAsia="fr-FR"/>
              </w:rPr>
              <w:tab/>
            </w:r>
            <w:r w:rsidRPr="00571261">
              <w:rPr>
                <w:rStyle w:val="Lienhypertexte"/>
                <w:noProof/>
              </w:rPr>
              <w:t>Aide du Partenaire dans le cadre du respect par l’AP-HP de ses obligations</w:t>
            </w:r>
            <w:r>
              <w:rPr>
                <w:noProof/>
                <w:webHidden/>
              </w:rPr>
              <w:tab/>
            </w:r>
            <w:r>
              <w:rPr>
                <w:noProof/>
                <w:webHidden/>
              </w:rPr>
              <w:fldChar w:fldCharType="begin"/>
            </w:r>
            <w:r>
              <w:rPr>
                <w:noProof/>
                <w:webHidden/>
              </w:rPr>
              <w:instrText xml:space="preserve"> PAGEREF _Toc207102264 \h </w:instrText>
            </w:r>
            <w:r>
              <w:rPr>
                <w:noProof/>
                <w:webHidden/>
              </w:rPr>
            </w:r>
            <w:r>
              <w:rPr>
                <w:noProof/>
                <w:webHidden/>
              </w:rPr>
              <w:fldChar w:fldCharType="separate"/>
            </w:r>
            <w:r>
              <w:rPr>
                <w:noProof/>
                <w:webHidden/>
              </w:rPr>
              <w:t>6</w:t>
            </w:r>
            <w:r>
              <w:rPr>
                <w:noProof/>
                <w:webHidden/>
              </w:rPr>
              <w:fldChar w:fldCharType="end"/>
            </w:r>
          </w:hyperlink>
        </w:p>
        <w:p w14:paraId="48CBCD1C" w14:textId="60C25779" w:rsidR="005A2E6D" w:rsidRDefault="005A2E6D">
          <w:pPr>
            <w:pStyle w:val="TM1"/>
            <w:tabs>
              <w:tab w:val="left" w:pos="1320"/>
              <w:tab w:val="right" w:leader="dot" w:pos="9062"/>
            </w:tabs>
            <w:rPr>
              <w:rFonts w:eastAsiaTheme="minorEastAsia"/>
              <w:noProof/>
              <w:lang w:eastAsia="fr-FR"/>
            </w:rPr>
          </w:pPr>
          <w:hyperlink w:anchor="_Toc207102265" w:history="1">
            <w:r w:rsidRPr="00571261">
              <w:rPr>
                <w:rStyle w:val="Lienhypertexte"/>
                <w:rFonts w:cstheme="minorHAnsi"/>
                <w:noProof/>
                <w:lang w:val="en-US"/>
              </w:rPr>
              <w:t>ARTICLE 8.</w:t>
            </w:r>
            <w:r>
              <w:rPr>
                <w:rFonts w:eastAsiaTheme="minorEastAsia"/>
                <w:noProof/>
                <w:lang w:eastAsia="fr-FR"/>
              </w:rPr>
              <w:tab/>
            </w:r>
            <w:r w:rsidRPr="00571261">
              <w:rPr>
                <w:rStyle w:val="Lienhypertexte"/>
                <w:noProof/>
              </w:rPr>
              <w:t>Sort des Données</w:t>
            </w:r>
            <w:r>
              <w:rPr>
                <w:noProof/>
                <w:webHidden/>
              </w:rPr>
              <w:tab/>
            </w:r>
            <w:r>
              <w:rPr>
                <w:noProof/>
                <w:webHidden/>
              </w:rPr>
              <w:fldChar w:fldCharType="begin"/>
            </w:r>
            <w:r>
              <w:rPr>
                <w:noProof/>
                <w:webHidden/>
              </w:rPr>
              <w:instrText xml:space="preserve"> PAGEREF _Toc207102265 \h </w:instrText>
            </w:r>
            <w:r>
              <w:rPr>
                <w:noProof/>
                <w:webHidden/>
              </w:rPr>
            </w:r>
            <w:r>
              <w:rPr>
                <w:noProof/>
                <w:webHidden/>
              </w:rPr>
              <w:fldChar w:fldCharType="separate"/>
            </w:r>
            <w:r>
              <w:rPr>
                <w:noProof/>
                <w:webHidden/>
              </w:rPr>
              <w:t>6</w:t>
            </w:r>
            <w:r>
              <w:rPr>
                <w:noProof/>
                <w:webHidden/>
              </w:rPr>
              <w:fldChar w:fldCharType="end"/>
            </w:r>
          </w:hyperlink>
        </w:p>
        <w:p w14:paraId="4D887A5F" w14:textId="3075F6E8" w:rsidR="005A2E6D" w:rsidRDefault="005A2E6D">
          <w:pPr>
            <w:pStyle w:val="TM1"/>
            <w:tabs>
              <w:tab w:val="left" w:pos="1320"/>
              <w:tab w:val="right" w:leader="dot" w:pos="9062"/>
            </w:tabs>
            <w:rPr>
              <w:rFonts w:eastAsiaTheme="minorEastAsia"/>
              <w:noProof/>
              <w:lang w:eastAsia="fr-FR"/>
            </w:rPr>
          </w:pPr>
          <w:hyperlink w:anchor="_Toc207102266" w:history="1">
            <w:r w:rsidRPr="00571261">
              <w:rPr>
                <w:rStyle w:val="Lienhypertexte"/>
                <w:rFonts w:cstheme="minorHAnsi"/>
                <w:noProof/>
                <w:lang w:val="en-US"/>
              </w:rPr>
              <w:t>ARTICLE 9.</w:t>
            </w:r>
            <w:r>
              <w:rPr>
                <w:rFonts w:eastAsiaTheme="minorEastAsia"/>
                <w:noProof/>
                <w:lang w:eastAsia="fr-FR"/>
              </w:rPr>
              <w:tab/>
            </w:r>
            <w:r w:rsidRPr="00571261">
              <w:rPr>
                <w:rStyle w:val="Lienhypertexte"/>
                <w:noProof/>
              </w:rPr>
              <w:t>Audits et contrôles</w:t>
            </w:r>
            <w:r>
              <w:rPr>
                <w:noProof/>
                <w:webHidden/>
              </w:rPr>
              <w:tab/>
            </w:r>
            <w:r>
              <w:rPr>
                <w:noProof/>
                <w:webHidden/>
              </w:rPr>
              <w:fldChar w:fldCharType="begin"/>
            </w:r>
            <w:r>
              <w:rPr>
                <w:noProof/>
                <w:webHidden/>
              </w:rPr>
              <w:instrText xml:space="preserve"> PAGEREF _Toc207102266 \h </w:instrText>
            </w:r>
            <w:r>
              <w:rPr>
                <w:noProof/>
                <w:webHidden/>
              </w:rPr>
            </w:r>
            <w:r>
              <w:rPr>
                <w:noProof/>
                <w:webHidden/>
              </w:rPr>
              <w:fldChar w:fldCharType="separate"/>
            </w:r>
            <w:r>
              <w:rPr>
                <w:noProof/>
                <w:webHidden/>
              </w:rPr>
              <w:t>6</w:t>
            </w:r>
            <w:r>
              <w:rPr>
                <w:noProof/>
                <w:webHidden/>
              </w:rPr>
              <w:fldChar w:fldCharType="end"/>
            </w:r>
          </w:hyperlink>
        </w:p>
        <w:p w14:paraId="07CB6821" w14:textId="3FD9C564" w:rsidR="005A2E6D" w:rsidRDefault="005A2E6D">
          <w:pPr>
            <w:pStyle w:val="TM1"/>
            <w:tabs>
              <w:tab w:val="left" w:pos="1320"/>
              <w:tab w:val="right" w:leader="dot" w:pos="9062"/>
            </w:tabs>
            <w:rPr>
              <w:rFonts w:eastAsiaTheme="minorEastAsia"/>
              <w:noProof/>
              <w:lang w:eastAsia="fr-FR"/>
            </w:rPr>
          </w:pPr>
          <w:hyperlink w:anchor="_Toc207102267" w:history="1">
            <w:r w:rsidRPr="00571261">
              <w:rPr>
                <w:rStyle w:val="Lienhypertexte"/>
                <w:rFonts w:cstheme="minorHAnsi"/>
                <w:noProof/>
                <w:lang w:val="en-US"/>
              </w:rPr>
              <w:t>ARTICLE 10.</w:t>
            </w:r>
            <w:r>
              <w:rPr>
                <w:rFonts w:eastAsiaTheme="minorEastAsia"/>
                <w:noProof/>
                <w:lang w:eastAsia="fr-FR"/>
              </w:rPr>
              <w:tab/>
            </w:r>
            <w:r w:rsidRPr="00571261">
              <w:rPr>
                <w:rStyle w:val="Lienhypertexte"/>
                <w:noProof/>
              </w:rPr>
              <w:t>Responsabilité</w:t>
            </w:r>
            <w:r>
              <w:rPr>
                <w:noProof/>
                <w:webHidden/>
              </w:rPr>
              <w:tab/>
            </w:r>
            <w:r>
              <w:rPr>
                <w:noProof/>
                <w:webHidden/>
              </w:rPr>
              <w:fldChar w:fldCharType="begin"/>
            </w:r>
            <w:r>
              <w:rPr>
                <w:noProof/>
                <w:webHidden/>
              </w:rPr>
              <w:instrText xml:space="preserve"> PAGEREF _Toc207102267 \h </w:instrText>
            </w:r>
            <w:r>
              <w:rPr>
                <w:noProof/>
                <w:webHidden/>
              </w:rPr>
            </w:r>
            <w:r>
              <w:rPr>
                <w:noProof/>
                <w:webHidden/>
              </w:rPr>
              <w:fldChar w:fldCharType="separate"/>
            </w:r>
            <w:r>
              <w:rPr>
                <w:noProof/>
                <w:webHidden/>
              </w:rPr>
              <w:t>7</w:t>
            </w:r>
            <w:r>
              <w:rPr>
                <w:noProof/>
                <w:webHidden/>
              </w:rPr>
              <w:fldChar w:fldCharType="end"/>
            </w:r>
          </w:hyperlink>
        </w:p>
        <w:p w14:paraId="216676C2" w14:textId="75C6B962" w:rsidR="005A2E6D" w:rsidRDefault="005A2E6D">
          <w:pPr>
            <w:pStyle w:val="TM1"/>
            <w:tabs>
              <w:tab w:val="left" w:pos="1320"/>
              <w:tab w:val="right" w:leader="dot" w:pos="9062"/>
            </w:tabs>
            <w:rPr>
              <w:rFonts w:eastAsiaTheme="minorEastAsia"/>
              <w:noProof/>
              <w:lang w:eastAsia="fr-FR"/>
            </w:rPr>
          </w:pPr>
          <w:hyperlink w:anchor="_Toc207102268" w:history="1">
            <w:r w:rsidRPr="00571261">
              <w:rPr>
                <w:rStyle w:val="Lienhypertexte"/>
                <w:rFonts w:cstheme="minorHAnsi"/>
                <w:noProof/>
                <w:lang w:val="en-US"/>
              </w:rPr>
              <w:t>ARTICLE 11.</w:t>
            </w:r>
            <w:r>
              <w:rPr>
                <w:rFonts w:eastAsiaTheme="minorEastAsia"/>
                <w:noProof/>
                <w:lang w:eastAsia="fr-FR"/>
              </w:rPr>
              <w:tab/>
            </w:r>
            <w:r w:rsidRPr="00571261">
              <w:rPr>
                <w:rStyle w:val="Lienhypertexte"/>
                <w:noProof/>
              </w:rPr>
              <w:t>Sécurité</w:t>
            </w:r>
            <w:r>
              <w:rPr>
                <w:noProof/>
                <w:webHidden/>
              </w:rPr>
              <w:tab/>
            </w:r>
            <w:r>
              <w:rPr>
                <w:noProof/>
                <w:webHidden/>
              </w:rPr>
              <w:fldChar w:fldCharType="begin"/>
            </w:r>
            <w:r>
              <w:rPr>
                <w:noProof/>
                <w:webHidden/>
              </w:rPr>
              <w:instrText xml:space="preserve"> PAGEREF _Toc207102268 \h </w:instrText>
            </w:r>
            <w:r>
              <w:rPr>
                <w:noProof/>
                <w:webHidden/>
              </w:rPr>
            </w:r>
            <w:r>
              <w:rPr>
                <w:noProof/>
                <w:webHidden/>
              </w:rPr>
              <w:fldChar w:fldCharType="separate"/>
            </w:r>
            <w:r>
              <w:rPr>
                <w:noProof/>
                <w:webHidden/>
              </w:rPr>
              <w:t>7</w:t>
            </w:r>
            <w:r>
              <w:rPr>
                <w:noProof/>
                <w:webHidden/>
              </w:rPr>
              <w:fldChar w:fldCharType="end"/>
            </w:r>
          </w:hyperlink>
        </w:p>
        <w:p w14:paraId="3EB14BAB" w14:textId="72E6AFDD" w:rsidR="00321720" w:rsidRDefault="00321720" w:rsidP="0019727A">
          <w:pPr>
            <w:pStyle w:val="TM1"/>
            <w:tabs>
              <w:tab w:val="left" w:pos="435"/>
              <w:tab w:val="right" w:leader="dot" w:pos="9060"/>
            </w:tabs>
            <w:spacing w:after="0"/>
            <w:jc w:val="both"/>
            <w:rPr>
              <w:rStyle w:val="Lienhypertexte"/>
              <w:noProof/>
              <w:lang w:eastAsia="fr-FR"/>
            </w:rPr>
          </w:pPr>
          <w:r>
            <w:fldChar w:fldCharType="end"/>
          </w:r>
        </w:p>
      </w:sdtContent>
    </w:sdt>
    <w:p w14:paraId="198F426C" w14:textId="77777777" w:rsidR="00E76F79" w:rsidRPr="0019727A" w:rsidRDefault="00E76F79" w:rsidP="0019727A">
      <w:pPr>
        <w:pStyle w:val="Level1"/>
        <w:spacing w:before="360"/>
        <w:ind w:left="360"/>
        <w:outlineLvl w:val="0"/>
        <w:rPr>
          <w:rFonts w:asciiTheme="minorHAnsi" w:hAnsiTheme="minorHAnsi"/>
          <w:caps w:val="0"/>
        </w:rPr>
      </w:pPr>
      <w:bookmarkStart w:id="1" w:name="_Toc207102258"/>
      <w:r w:rsidRPr="0019727A">
        <w:rPr>
          <w:rFonts w:asciiTheme="minorHAnsi" w:hAnsiTheme="minorHAnsi"/>
          <w:caps w:val="0"/>
        </w:rPr>
        <w:t>Objet</w:t>
      </w:r>
      <w:bookmarkEnd w:id="1"/>
      <w:r w:rsidRPr="0019727A">
        <w:rPr>
          <w:rFonts w:asciiTheme="minorHAnsi" w:hAnsiTheme="minorHAnsi"/>
          <w:caps w:val="0"/>
        </w:rPr>
        <w:t xml:space="preserve"> </w:t>
      </w:r>
    </w:p>
    <w:p w14:paraId="27F3DDB4" w14:textId="77777777"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518D1A13"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2D2E30CE" w14:textId="48DCB0FA" w:rsidR="00D15BD1"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7012F17B" w14:textId="6DBCA878" w:rsidR="001030EB" w:rsidRPr="0019727A" w:rsidRDefault="001030EB" w:rsidP="0019727A">
      <w:pPr>
        <w:pStyle w:val="Level1"/>
        <w:spacing w:before="360"/>
        <w:ind w:left="360"/>
        <w:outlineLvl w:val="0"/>
        <w:rPr>
          <w:rFonts w:asciiTheme="minorHAnsi" w:hAnsiTheme="minorHAnsi"/>
          <w:caps w:val="0"/>
        </w:rPr>
      </w:pPr>
      <w:bookmarkStart w:id="3" w:name="_Toc207102259"/>
      <w:r w:rsidRPr="0019727A">
        <w:rPr>
          <w:rFonts w:asciiTheme="minorHAnsi" w:hAnsiTheme="minorHAnsi"/>
          <w:caps w:val="0"/>
        </w:rPr>
        <w:t>Description du traitement</w:t>
      </w:r>
      <w:bookmarkEnd w:id="3"/>
      <w:r w:rsidRPr="0019727A">
        <w:rPr>
          <w:rFonts w:asciiTheme="minorHAnsi" w:hAnsiTheme="minorHAnsi"/>
          <w:caps w:val="0"/>
        </w:rPr>
        <w:t xml:space="preserve"> </w:t>
      </w:r>
    </w:p>
    <w:tbl>
      <w:tblPr>
        <w:tblStyle w:val="Grilledutableau"/>
        <w:tblW w:w="9062" w:type="dxa"/>
        <w:tblLook w:val="04A0" w:firstRow="1" w:lastRow="0" w:firstColumn="1" w:lastColumn="0" w:noHBand="0" w:noVBand="1"/>
      </w:tblPr>
      <w:tblGrid>
        <w:gridCol w:w="2273"/>
        <w:gridCol w:w="6789"/>
      </w:tblGrid>
      <w:tr w:rsidR="001030EB" w14:paraId="1B15D42D" w14:textId="77777777" w:rsidTr="7DF24BA3">
        <w:tc>
          <w:tcPr>
            <w:tcW w:w="2273" w:type="dxa"/>
          </w:tcPr>
          <w:p w14:paraId="0D848896" w14:textId="77777777" w:rsidR="001030EB" w:rsidRPr="00EA4A9F" w:rsidRDefault="001030EB" w:rsidP="005F74A9">
            <w:pPr>
              <w:spacing w:line="240" w:lineRule="auto"/>
              <w:jc w:val="both"/>
              <w:rPr>
                <w:rFonts w:cstheme="minorHAnsi"/>
                <w:sz w:val="18"/>
                <w:szCs w:val="18"/>
              </w:rPr>
            </w:pPr>
            <w:bookmarkStart w:id="4" w:name="_Hlk179362115"/>
            <w:r w:rsidRPr="00EA4A9F">
              <w:rPr>
                <w:rFonts w:cstheme="minorHAnsi"/>
                <w:sz w:val="18"/>
                <w:szCs w:val="18"/>
              </w:rPr>
              <w:t xml:space="preserve">Synthèse du traitement </w:t>
            </w:r>
          </w:p>
        </w:tc>
        <w:tc>
          <w:tcPr>
            <w:tcW w:w="6789" w:type="dxa"/>
          </w:tcPr>
          <w:p w14:paraId="30788868" w14:textId="22019AD6" w:rsidR="001030EB" w:rsidRPr="00EA4A9F" w:rsidRDefault="00F7376E" w:rsidP="6A3A8E6A">
            <w:pPr>
              <w:spacing w:line="240" w:lineRule="auto"/>
              <w:jc w:val="both"/>
              <w:rPr>
                <w:sz w:val="18"/>
                <w:szCs w:val="18"/>
                <w:highlight w:val="yellow"/>
              </w:rPr>
            </w:pPr>
            <w:r w:rsidRPr="6A3A8E6A">
              <w:rPr>
                <w:sz w:val="18"/>
                <w:szCs w:val="18"/>
              </w:rPr>
              <w:t>Centralisation et gestion dans une application unique des opérations de rétrocession de médicaments, préparations hospitalières ou produits spécifiques délivrés à des patients non hospitalisés, avec intégration aux SI existants (ORBIS, GAM, SAP). Les flux couvrent la saisie ou l’import des données patients et ordonnances, le traitement des dispenses, l’édition de documents (factures, justificatifs), l’archivage, la consultation et la transmission sécurisée vers les systèmes tiers.</w:t>
            </w:r>
          </w:p>
        </w:tc>
      </w:tr>
      <w:tr w:rsidR="001030EB" w14:paraId="01639D89" w14:textId="77777777" w:rsidTr="7DF24BA3">
        <w:tc>
          <w:tcPr>
            <w:tcW w:w="2273" w:type="dxa"/>
          </w:tcPr>
          <w:p w14:paraId="2F798662"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Nature des opérations réalisées sur les données par le Partenaire  </w:t>
            </w:r>
          </w:p>
        </w:tc>
        <w:tc>
          <w:tcPr>
            <w:tcW w:w="6789" w:type="dxa"/>
          </w:tcPr>
          <w:p w14:paraId="642534BE" w14:textId="42E589E8" w:rsidR="001030EB" w:rsidRDefault="005A2E6D" w:rsidP="005F74A9">
            <w:pPr>
              <w:spacing w:line="240" w:lineRule="auto"/>
              <w:jc w:val="both"/>
              <w:rPr>
                <w:rFonts w:ascii="MS Gothic" w:eastAsia="MS Gothic" w:hAnsi="MS Gothic" w:cs="Arial"/>
                <w:sz w:val="18"/>
                <w:szCs w:val="18"/>
              </w:rPr>
            </w:pPr>
            <w:sdt>
              <w:sdtPr>
                <w:rPr>
                  <w:rFonts w:ascii="Calibri" w:eastAsia="Calibri" w:hAnsi="Calibri" w:cs="Arial"/>
                  <w:sz w:val="18"/>
                  <w:szCs w:val="18"/>
                </w:rPr>
                <w:id w:val="-1239086552"/>
                <w14:checkbox>
                  <w14:checked w14:val="1"/>
                  <w14:checkedState w14:val="2612" w14:font="MS Gothic"/>
                  <w14:uncheckedState w14:val="2610" w14:font="MS Gothic"/>
                </w14:checkbox>
              </w:sdtPr>
              <w:sdtEndPr/>
              <w:sdtContent>
                <w:r w:rsidR="00F7376E" w:rsidRPr="7DF24BA3">
                  <w:rPr>
                    <w:rFonts w:ascii="MS Gothic" w:eastAsia="MS Gothic" w:hAnsi="MS Gothic" w:cs="Arial"/>
                    <w:sz w:val="18"/>
                    <w:szCs w:val="18"/>
                  </w:rPr>
                  <w:t>☒</w:t>
                </w:r>
              </w:sdtContent>
            </w:sdt>
            <w:r w:rsidR="001030EB" w:rsidRPr="7DF24BA3">
              <w:rPr>
                <w:rFonts w:eastAsia="MS Gothic"/>
                <w:sz w:val="18"/>
                <w:szCs w:val="18"/>
              </w:rPr>
              <w:t xml:space="preserve"> Collecte ; </w:t>
            </w:r>
            <w:sdt>
              <w:sdtPr>
                <w:rPr>
                  <w:rFonts w:ascii="Calibri" w:eastAsia="Calibri" w:hAnsi="Calibri" w:cs="Arial"/>
                  <w:sz w:val="18"/>
                  <w:szCs w:val="18"/>
                </w:rPr>
                <w:id w:val="-171954853"/>
                <w14:checkbox>
                  <w14:checked w14:val="1"/>
                  <w14:checkedState w14:val="2612" w14:font="MS Gothic"/>
                  <w14:uncheckedState w14:val="2610" w14:font="MS Gothic"/>
                </w14:checkbox>
              </w:sdtPr>
              <w:sdtEndPr/>
              <w:sdtContent>
                <w:r w:rsidR="00CA63ED" w:rsidRPr="7DF24BA3">
                  <w:rPr>
                    <w:rFonts w:ascii="MS Gothic" w:eastAsia="MS Gothic" w:hAnsi="MS Gothic" w:cs="Arial"/>
                    <w:sz w:val="18"/>
                    <w:szCs w:val="18"/>
                  </w:rPr>
                  <w:t>☒</w:t>
                </w:r>
              </w:sdtContent>
            </w:sdt>
            <w:r w:rsidR="001030EB" w:rsidRPr="7DF24BA3">
              <w:rPr>
                <w:rFonts w:eastAsia="MS Gothic"/>
                <w:sz w:val="18"/>
                <w:szCs w:val="18"/>
              </w:rPr>
              <w:t xml:space="preserve"> Accès / consultation ; </w:t>
            </w:r>
            <w:sdt>
              <w:sdtPr>
                <w:rPr>
                  <w:rFonts w:ascii="Calibri" w:eastAsia="Calibri" w:hAnsi="Calibri" w:cs="Arial"/>
                  <w:sz w:val="18"/>
                  <w:szCs w:val="18"/>
                </w:rPr>
                <w:id w:val="-1403209705"/>
                <w14:checkbox>
                  <w14:checked w14:val="1"/>
                  <w14:checkedState w14:val="2612" w14:font="MS Gothic"/>
                  <w14:uncheckedState w14:val="2610" w14:font="MS Gothic"/>
                </w14:checkbox>
              </w:sdtPr>
              <w:sdtEndPr/>
              <w:sdtContent>
                <w:r w:rsidR="00F7376E" w:rsidRPr="7DF24BA3">
                  <w:rPr>
                    <w:rFonts w:ascii="MS Gothic" w:eastAsia="MS Gothic" w:hAnsi="MS Gothic" w:cs="Arial"/>
                    <w:sz w:val="18"/>
                    <w:szCs w:val="18"/>
                  </w:rPr>
                  <w:t>☒</w:t>
                </w:r>
              </w:sdtContent>
            </w:sdt>
            <w:r w:rsidR="001030EB" w:rsidRPr="7DF24BA3">
              <w:rPr>
                <w:rFonts w:eastAsia="MS Gothic"/>
                <w:sz w:val="18"/>
                <w:szCs w:val="18"/>
              </w:rPr>
              <w:t xml:space="preserve"> Analyse ; </w:t>
            </w:r>
            <w:sdt>
              <w:sdtPr>
                <w:rPr>
                  <w:rFonts w:ascii="Calibri" w:eastAsia="Calibri" w:hAnsi="Calibri" w:cs="Arial"/>
                  <w:sz w:val="18"/>
                  <w:szCs w:val="18"/>
                </w:rPr>
                <w:id w:val="631531115"/>
                <w14:checkbox>
                  <w14:checked w14:val="1"/>
                  <w14:checkedState w14:val="2612" w14:font="MS Gothic"/>
                  <w14:uncheckedState w14:val="2610" w14:font="MS Gothic"/>
                </w14:checkbox>
              </w:sdtPr>
              <w:sdtEndPr/>
              <w:sdtContent>
                <w:r w:rsidR="00F7376E" w:rsidRPr="7DF24BA3">
                  <w:rPr>
                    <w:rFonts w:ascii="MS Gothic" w:eastAsia="MS Gothic" w:hAnsi="MS Gothic" w:cs="Arial"/>
                    <w:sz w:val="18"/>
                    <w:szCs w:val="18"/>
                  </w:rPr>
                  <w:t>☒</w:t>
                </w:r>
              </w:sdtContent>
            </w:sdt>
            <w:r w:rsidR="001030EB" w:rsidRPr="7DF24BA3">
              <w:rPr>
                <w:rFonts w:eastAsia="MS Gothic"/>
                <w:sz w:val="18"/>
                <w:szCs w:val="18"/>
              </w:rPr>
              <w:t xml:space="preserve"> Structuration ; </w:t>
            </w:r>
            <w:sdt>
              <w:sdtPr>
                <w:rPr>
                  <w:rFonts w:ascii="Calibri" w:eastAsia="Calibri" w:hAnsi="Calibri" w:cs="Arial"/>
                  <w:sz w:val="18"/>
                  <w:szCs w:val="18"/>
                </w:rPr>
                <w:id w:val="1399782771"/>
                <w14:checkbox>
                  <w14:checked w14:val="1"/>
                  <w14:checkedState w14:val="2612" w14:font="MS Gothic"/>
                  <w14:uncheckedState w14:val="2610" w14:font="MS Gothic"/>
                </w14:checkbox>
              </w:sdtPr>
              <w:sdtEndPr/>
              <w:sdtContent>
                <w:r w:rsidR="00F7376E" w:rsidRPr="7DF24BA3">
                  <w:rPr>
                    <w:rFonts w:ascii="MS Gothic" w:eastAsia="MS Gothic" w:hAnsi="MS Gothic" w:cs="Arial"/>
                    <w:sz w:val="18"/>
                    <w:szCs w:val="18"/>
                  </w:rPr>
                  <w:t>☒</w:t>
                </w:r>
              </w:sdtContent>
            </w:sdt>
            <w:r w:rsidR="001030EB" w:rsidRPr="7DF24BA3">
              <w:rPr>
                <w:rFonts w:eastAsia="MS Gothic"/>
                <w:sz w:val="18"/>
                <w:szCs w:val="18"/>
              </w:rPr>
              <w:t xml:space="preserve"> Chiffrement ; </w:t>
            </w:r>
            <w:sdt>
              <w:sdtPr>
                <w:rPr>
                  <w:rFonts w:ascii="Calibri" w:eastAsia="Calibri" w:hAnsi="Calibri" w:cs="Arial"/>
                  <w:sz w:val="18"/>
                  <w:szCs w:val="18"/>
                </w:rPr>
                <w:id w:val="1248463837"/>
                <w14:checkbox>
                  <w14:checked w14:val="1"/>
                  <w14:checkedState w14:val="2612" w14:font="MS Gothic"/>
                  <w14:uncheckedState w14:val="2610" w14:font="MS Gothic"/>
                </w14:checkbox>
              </w:sdtPr>
              <w:sdtEndPr/>
              <w:sdtContent>
                <w:r w:rsidR="00CA63ED" w:rsidRPr="7DF24BA3">
                  <w:rPr>
                    <w:rFonts w:ascii="MS Gothic" w:eastAsia="MS Gothic" w:hAnsi="MS Gothic" w:cs="Arial"/>
                    <w:sz w:val="18"/>
                    <w:szCs w:val="18"/>
                  </w:rPr>
                  <w:t>☒</w:t>
                </w:r>
              </w:sdtContent>
            </w:sdt>
            <w:r w:rsidR="001030EB" w:rsidRPr="7DF24BA3">
              <w:rPr>
                <w:rFonts w:eastAsia="MS Gothic"/>
                <w:sz w:val="18"/>
                <w:szCs w:val="18"/>
              </w:rPr>
              <w:t xml:space="preserve"> Transfert ;</w:t>
            </w:r>
            <w:r w:rsidR="00CA63ED" w:rsidRPr="7DF24BA3">
              <w:rPr>
                <w:rFonts w:eastAsia="MS Gothic"/>
                <w:sz w:val="18"/>
                <w:szCs w:val="18"/>
              </w:rPr>
              <w:t xml:space="preserve"> </w:t>
            </w:r>
            <w:sdt>
              <w:sdtPr>
                <w:rPr>
                  <w:rFonts w:ascii="Calibri" w:eastAsia="Calibri" w:hAnsi="Calibri" w:cs="Arial"/>
                  <w:sz w:val="18"/>
                  <w:szCs w:val="18"/>
                </w:rPr>
                <w:id w:val="1595901071"/>
                <w14:checkbox>
                  <w14:checked w14:val="1"/>
                  <w14:checkedState w14:val="2612" w14:font="MS Gothic"/>
                  <w14:uncheckedState w14:val="2610" w14:font="MS Gothic"/>
                </w14:checkbox>
              </w:sdtPr>
              <w:sdtEndPr/>
              <w:sdtContent>
                <w:r w:rsidR="00CA63ED" w:rsidRPr="7DF24BA3">
                  <w:rPr>
                    <w:rFonts w:ascii="MS Gothic" w:eastAsia="MS Gothic" w:hAnsi="MS Gothic" w:cs="Arial"/>
                    <w:sz w:val="18"/>
                    <w:szCs w:val="18"/>
                  </w:rPr>
                  <w:t>☒</w:t>
                </w:r>
              </w:sdtContent>
            </w:sdt>
            <w:r w:rsidR="001030EB" w:rsidRPr="7DF24BA3">
              <w:rPr>
                <w:rFonts w:eastAsia="MS Gothic"/>
                <w:sz w:val="18"/>
                <w:szCs w:val="18"/>
              </w:rPr>
              <w:t xml:space="preserve"> stockage / hébergement ; </w:t>
            </w:r>
            <w:sdt>
              <w:sdtPr>
                <w:rPr>
                  <w:rFonts w:ascii="Calibri" w:eastAsia="Calibri" w:hAnsi="Calibri" w:cs="Arial"/>
                  <w:sz w:val="18"/>
                  <w:szCs w:val="18"/>
                </w:rPr>
                <w:id w:val="1713302805"/>
                <w14:checkbox>
                  <w14:checked w14:val="1"/>
                  <w14:checkedState w14:val="2612" w14:font="MS Gothic"/>
                  <w14:uncheckedState w14:val="2610" w14:font="MS Gothic"/>
                </w14:checkbox>
              </w:sdtPr>
              <w:sdtEndPr/>
              <w:sdtContent>
                <w:r w:rsidR="00CA63ED" w:rsidRPr="7DF24BA3">
                  <w:rPr>
                    <w:rFonts w:ascii="MS Gothic" w:eastAsia="MS Gothic" w:hAnsi="MS Gothic" w:cs="Arial"/>
                    <w:sz w:val="18"/>
                    <w:szCs w:val="18"/>
                  </w:rPr>
                  <w:t>☒</w:t>
                </w:r>
              </w:sdtContent>
            </w:sdt>
            <w:r w:rsidR="001030EB" w:rsidRPr="7DF24BA3">
              <w:rPr>
                <w:rFonts w:eastAsia="MS Gothic"/>
                <w:sz w:val="18"/>
                <w:szCs w:val="18"/>
              </w:rPr>
              <w:t xml:space="preserve"> Suppression / effacement ; </w:t>
            </w:r>
            <w:sdt>
              <w:sdtPr>
                <w:rPr>
                  <w:rFonts w:ascii="Calibri" w:eastAsia="Calibri" w:hAnsi="Calibri" w:cs="Arial"/>
                  <w:sz w:val="18"/>
                  <w:szCs w:val="18"/>
                </w:rPr>
                <w:id w:val="932703479"/>
                <w14:checkbox>
                  <w14:checked w14:val="1"/>
                  <w14:checkedState w14:val="2612" w14:font="MS Gothic"/>
                  <w14:uncheckedState w14:val="2610" w14:font="MS Gothic"/>
                </w14:checkbox>
              </w:sdtPr>
              <w:sdtEndPr/>
              <w:sdtContent>
                <w:r w:rsidR="00CA63ED" w:rsidRPr="7DF24BA3">
                  <w:rPr>
                    <w:rFonts w:ascii="MS Gothic" w:eastAsia="MS Gothic" w:hAnsi="MS Gothic" w:cs="Arial"/>
                    <w:sz w:val="18"/>
                    <w:szCs w:val="18"/>
                  </w:rPr>
                  <w:t>☒</w:t>
                </w:r>
              </w:sdtContent>
            </w:sdt>
            <w:r w:rsidR="001030EB" w:rsidRPr="7DF24BA3">
              <w:rPr>
                <w:rFonts w:ascii="Calibri" w:eastAsia="Calibri" w:hAnsi="Calibri" w:cs="Arial"/>
                <w:sz w:val="18"/>
                <w:szCs w:val="18"/>
              </w:rPr>
              <w:t xml:space="preserve"> Utilisation</w:t>
            </w:r>
            <w:r w:rsidR="6E03A0D9" w:rsidRPr="7DF24BA3">
              <w:rPr>
                <w:rFonts w:ascii="Calibri" w:eastAsia="Calibri" w:hAnsi="Calibri" w:cs="Arial"/>
                <w:sz w:val="18"/>
                <w:szCs w:val="18"/>
              </w:rPr>
              <w:t xml:space="preserve"> ;</w:t>
            </w:r>
            <w:r w:rsidR="001030EB" w:rsidRPr="7DF24BA3">
              <w:rPr>
                <w:rFonts w:ascii="Calibri" w:eastAsia="Calibri" w:hAnsi="Calibri" w:cs="Arial"/>
                <w:sz w:val="18"/>
                <w:szCs w:val="18"/>
              </w:rPr>
              <w:t xml:space="preserve"> </w:t>
            </w:r>
          </w:p>
          <w:p w14:paraId="02654062" w14:textId="4167281A" w:rsidR="001030EB" w:rsidRPr="00EE3178" w:rsidRDefault="005A2E6D" w:rsidP="7DF24BA3">
            <w:pPr>
              <w:spacing w:line="240" w:lineRule="auto"/>
              <w:jc w:val="both"/>
              <w:rPr>
                <w:sz w:val="18"/>
                <w:szCs w:val="18"/>
                <w:highlight w:val="yellow"/>
              </w:rPr>
            </w:pPr>
            <w:sdt>
              <w:sdtPr>
                <w:rPr>
                  <w:rFonts w:ascii="Calibri" w:eastAsia="Calibri" w:hAnsi="Calibri" w:cs="Arial"/>
                  <w:sz w:val="18"/>
                  <w:szCs w:val="18"/>
                </w:rPr>
                <w:id w:val="1242047"/>
                <w14:checkbox>
                  <w14:checked w14:val="1"/>
                  <w14:checkedState w14:val="2612" w14:font="MS Gothic"/>
                  <w14:uncheckedState w14:val="2610" w14:font="MS Gothic"/>
                </w14:checkbox>
              </w:sdtPr>
              <w:sdtEndPr/>
              <w:sdtContent>
                <w:r w:rsidR="00CA63ED" w:rsidRPr="7DF24BA3">
                  <w:rPr>
                    <w:rFonts w:ascii="MS Gothic" w:eastAsia="MS Gothic" w:hAnsi="MS Gothic" w:cs="Arial"/>
                    <w:sz w:val="18"/>
                    <w:szCs w:val="18"/>
                  </w:rPr>
                  <w:t>☒</w:t>
                </w:r>
              </w:sdtContent>
            </w:sdt>
            <w:r w:rsidR="001030EB" w:rsidRPr="7DF24BA3">
              <w:rPr>
                <w:rFonts w:ascii="Calibri" w:eastAsia="Calibri" w:hAnsi="Calibri" w:cs="Arial"/>
                <w:sz w:val="18"/>
                <w:szCs w:val="18"/>
              </w:rPr>
              <w:t xml:space="preserve"> </w:t>
            </w:r>
            <w:r w:rsidR="00CA63ED" w:rsidRPr="7DF24BA3">
              <w:rPr>
                <w:rFonts w:ascii="Calibri" w:eastAsia="Calibri" w:hAnsi="Calibri" w:cs="Arial"/>
                <w:sz w:val="18"/>
                <w:szCs w:val="18"/>
              </w:rPr>
              <w:t>M</w:t>
            </w:r>
            <w:r w:rsidR="001030EB" w:rsidRPr="7DF24BA3">
              <w:rPr>
                <w:rFonts w:ascii="Calibri" w:eastAsia="Calibri" w:hAnsi="Calibri" w:cs="Arial"/>
                <w:sz w:val="18"/>
                <w:szCs w:val="18"/>
              </w:rPr>
              <w:t xml:space="preserve">odification ; </w:t>
            </w:r>
            <w:sdt>
              <w:sdtPr>
                <w:rPr>
                  <w:rFonts w:ascii="Calibri" w:eastAsia="Calibri" w:hAnsi="Calibri" w:cs="Arial"/>
                  <w:sz w:val="18"/>
                  <w:szCs w:val="18"/>
                </w:rPr>
                <w:id w:val="1794938685"/>
                <w14:checkbox>
                  <w14:checked w14:val="1"/>
                  <w14:checkedState w14:val="2612" w14:font="MS Gothic"/>
                  <w14:uncheckedState w14:val="2610" w14:font="MS Gothic"/>
                </w14:checkbox>
              </w:sdtPr>
              <w:sdtEndPr/>
              <w:sdtContent>
                <w:r w:rsidR="00CA63ED" w:rsidRPr="7DF24BA3">
                  <w:rPr>
                    <w:rFonts w:ascii="MS Gothic" w:eastAsia="MS Gothic" w:hAnsi="MS Gothic" w:cs="Arial"/>
                    <w:sz w:val="18"/>
                    <w:szCs w:val="18"/>
                  </w:rPr>
                  <w:t>☒</w:t>
                </w:r>
              </w:sdtContent>
            </w:sdt>
            <w:r w:rsidR="001030EB" w:rsidRPr="7DF24BA3">
              <w:rPr>
                <w:rFonts w:ascii="Calibri" w:eastAsia="Calibri" w:hAnsi="Calibri" w:cs="Arial"/>
                <w:sz w:val="18"/>
                <w:szCs w:val="18"/>
              </w:rPr>
              <w:t xml:space="preserve"> </w:t>
            </w:r>
            <w:r w:rsidR="76B00BEB" w:rsidRPr="7DF24BA3">
              <w:rPr>
                <w:rFonts w:ascii="Calibri" w:eastAsia="Calibri" w:hAnsi="Calibri" w:cs="Arial"/>
                <w:sz w:val="18"/>
                <w:szCs w:val="18"/>
              </w:rPr>
              <w:t>Enregistrement ☐</w:t>
            </w:r>
            <w:sdt>
              <w:sdtPr>
                <w:rPr>
                  <w:rFonts w:ascii="Calibri" w:eastAsia="Calibri" w:hAnsi="Calibri" w:cs="Arial"/>
                  <w:sz w:val="18"/>
                  <w:szCs w:val="18"/>
                </w:rPr>
                <w:id w:val="-1832214559"/>
                <w14:checkbox>
                  <w14:checked w14:val="0"/>
                  <w14:checkedState w14:val="2612" w14:font="MS Gothic"/>
                  <w14:uncheckedState w14:val="2610" w14:font="MS Gothic"/>
                </w14:checkbox>
              </w:sdtPr>
              <w:sdtEndPr/>
              <w:sdtContent/>
            </w:sdt>
            <w:r w:rsidR="001030EB" w:rsidRPr="7DF24BA3">
              <w:rPr>
                <w:rFonts w:ascii="Calibri" w:eastAsia="Calibri" w:hAnsi="Calibri" w:cs="Arial"/>
                <w:sz w:val="18"/>
                <w:szCs w:val="18"/>
              </w:rPr>
              <w:t xml:space="preserve"> autre (précisez) : </w:t>
            </w:r>
          </w:p>
        </w:tc>
      </w:tr>
      <w:tr w:rsidR="001030EB" w14:paraId="5FF2338D" w14:textId="77777777" w:rsidTr="7DF24BA3">
        <w:tc>
          <w:tcPr>
            <w:tcW w:w="2273" w:type="dxa"/>
          </w:tcPr>
          <w:p w14:paraId="659F5182" w14:textId="77777777" w:rsidR="001030EB" w:rsidRDefault="001030EB" w:rsidP="005F74A9">
            <w:pPr>
              <w:spacing w:line="240" w:lineRule="auto"/>
              <w:jc w:val="both"/>
              <w:rPr>
                <w:rFonts w:cstheme="minorHAnsi"/>
                <w:sz w:val="18"/>
                <w:szCs w:val="18"/>
              </w:rPr>
            </w:pPr>
            <w:r>
              <w:rPr>
                <w:rFonts w:cstheme="minorHAnsi"/>
                <w:sz w:val="18"/>
                <w:szCs w:val="18"/>
              </w:rPr>
              <w:lastRenderedPageBreak/>
              <w:t>Finalité du traitement</w:t>
            </w:r>
          </w:p>
        </w:tc>
        <w:tc>
          <w:tcPr>
            <w:tcW w:w="6789" w:type="dxa"/>
          </w:tcPr>
          <w:p w14:paraId="2C06D6AB" w14:textId="5C3BA205" w:rsidR="001030EB" w:rsidRDefault="005A2E6D"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165948499"/>
                <w14:checkbox>
                  <w14:checked w14:val="1"/>
                  <w14:checkedState w14:val="2612" w14:font="MS Gothic"/>
                  <w14:uncheckedState w14:val="2610" w14:font="MS Gothic"/>
                </w14:checkbox>
              </w:sdtPr>
              <w:sdtEndPr/>
              <w:sdtContent>
                <w:r w:rsidR="00512D16">
                  <w:rPr>
                    <w:rFonts w:ascii="MS Gothic" w:eastAsia="MS Gothic" w:hAnsi="MS Gothic" w:cs="Arial" w:hint="eastAsia"/>
                    <w:sz w:val="18"/>
                    <w:szCs w:val="18"/>
                  </w:rPr>
                  <w:t>☒</w:t>
                </w:r>
              </w:sdtContent>
            </w:sdt>
            <w:r w:rsidR="001030EB">
              <w:rPr>
                <w:rFonts w:ascii="Calibri" w:eastAsia="Calibri" w:hAnsi="Calibri" w:cs="Arial"/>
                <w:sz w:val="18"/>
                <w:szCs w:val="18"/>
              </w:rPr>
              <w:t xml:space="preserve"> Soin (précisez) :</w:t>
            </w:r>
            <w:r w:rsidR="00117C66">
              <w:rPr>
                <w:rFonts w:ascii="Calibri" w:eastAsia="Calibri" w:hAnsi="Calibri" w:cs="Arial"/>
                <w:sz w:val="18"/>
                <w:szCs w:val="18"/>
              </w:rPr>
              <w:t xml:space="preserve"> </w:t>
            </w:r>
            <w:r w:rsidR="00117C66" w:rsidRPr="00117C66">
              <w:rPr>
                <w:rFonts w:ascii="Calibri" w:eastAsia="Calibri" w:hAnsi="Calibri" w:cs="Arial"/>
                <w:sz w:val="18"/>
                <w:szCs w:val="18"/>
              </w:rPr>
              <w:t>dispensation sécurisée de médicaments à des patients non hospitalisés, conformément aux prescriptions médicales.</w:t>
            </w:r>
          </w:p>
          <w:p w14:paraId="711F7C58" w14:textId="3945B329" w:rsidR="001030EB" w:rsidRPr="00EA4A9F" w:rsidRDefault="005A2E6D" w:rsidP="7DF24BA3">
            <w:pPr>
              <w:spacing w:line="240" w:lineRule="auto"/>
              <w:jc w:val="both"/>
              <w:rPr>
                <w:rFonts w:ascii="Calibri" w:eastAsia="Calibri" w:hAnsi="Calibri" w:cs="Arial"/>
                <w:sz w:val="18"/>
                <w:szCs w:val="18"/>
              </w:rPr>
            </w:pPr>
            <w:sdt>
              <w:sdtPr>
                <w:rPr>
                  <w:rFonts w:ascii="Calibri" w:eastAsia="Calibri" w:hAnsi="Calibri" w:cs="Arial"/>
                  <w:sz w:val="18"/>
                  <w:szCs w:val="18"/>
                </w:rPr>
                <w:id w:val="-840241790"/>
                <w14:checkbox>
                  <w14:checked w14:val="1"/>
                  <w14:checkedState w14:val="2612" w14:font="MS Gothic"/>
                  <w14:uncheckedState w14:val="2610" w14:font="MS Gothic"/>
                </w14:checkbox>
              </w:sdtPr>
              <w:sdtEndPr/>
              <w:sdtContent>
                <w:r w:rsidR="00512D16" w:rsidRPr="7DF24BA3">
                  <w:rPr>
                    <w:rFonts w:ascii="MS Gothic" w:eastAsia="MS Gothic" w:hAnsi="MS Gothic" w:cs="Arial"/>
                    <w:sz w:val="18"/>
                    <w:szCs w:val="18"/>
                  </w:rPr>
                  <w:t>☒</w:t>
                </w:r>
              </w:sdtContent>
            </w:sdt>
            <w:r w:rsidR="001030EB" w:rsidRPr="7DF24BA3">
              <w:rPr>
                <w:rFonts w:ascii="Calibri" w:eastAsia="Calibri" w:hAnsi="Calibri" w:cs="Arial"/>
                <w:sz w:val="18"/>
                <w:szCs w:val="18"/>
              </w:rPr>
              <w:t xml:space="preserve"> Support (précisez) :</w:t>
            </w:r>
            <w:r w:rsidR="00117C66" w:rsidRPr="7DF24BA3">
              <w:rPr>
                <w:rFonts w:ascii="Calibri" w:eastAsia="Calibri" w:hAnsi="Calibri" w:cs="Arial"/>
                <w:sz w:val="18"/>
                <w:szCs w:val="18"/>
              </w:rPr>
              <w:t xml:space="preserve"> gestion administrative, traçabilité, pilotage statistique des activités de rétrocession et maintenance logicielle.</w:t>
            </w:r>
          </w:p>
        </w:tc>
      </w:tr>
      <w:tr w:rsidR="001030EB" w14:paraId="21E6C125" w14:textId="77777777" w:rsidTr="7DF24BA3">
        <w:tc>
          <w:tcPr>
            <w:tcW w:w="2273" w:type="dxa"/>
          </w:tcPr>
          <w:p w14:paraId="69B0A487" w14:textId="77777777" w:rsidR="001030EB" w:rsidRDefault="001030EB" w:rsidP="005F74A9">
            <w:pPr>
              <w:spacing w:line="240" w:lineRule="auto"/>
              <w:jc w:val="both"/>
              <w:rPr>
                <w:rFonts w:cstheme="minorHAnsi"/>
                <w:sz w:val="18"/>
                <w:szCs w:val="18"/>
              </w:rPr>
            </w:pPr>
            <w:r>
              <w:rPr>
                <w:rFonts w:cstheme="minorHAnsi"/>
                <w:sz w:val="18"/>
                <w:szCs w:val="18"/>
              </w:rPr>
              <w:t xml:space="preserve">Base légale du traitement </w:t>
            </w:r>
          </w:p>
        </w:tc>
        <w:tc>
          <w:tcPr>
            <w:tcW w:w="6789" w:type="dxa"/>
          </w:tcPr>
          <w:p w14:paraId="38A4B5FF" w14:textId="6FB6C88C" w:rsidR="001030EB" w:rsidRPr="00EA4A9F" w:rsidRDefault="005A2E6D" w:rsidP="005F74A9">
            <w:pPr>
              <w:spacing w:line="240" w:lineRule="auto"/>
              <w:jc w:val="both"/>
              <w:rPr>
                <w:rFonts w:cstheme="minorHAnsi"/>
                <w:sz w:val="18"/>
                <w:szCs w:val="18"/>
                <w:highlight w:val="yellow"/>
              </w:rPr>
            </w:pPr>
            <w:sdt>
              <w:sdtPr>
                <w:rPr>
                  <w:rFonts w:ascii="Calibri" w:eastAsia="Calibri" w:hAnsi="Calibri" w:cs="Arial"/>
                  <w:sz w:val="18"/>
                  <w:szCs w:val="18"/>
                </w:rPr>
                <w:id w:val="-154618865"/>
                <w14:checkbox>
                  <w14:checked w14:val="1"/>
                  <w14:checkedState w14:val="2612" w14:font="MS Gothic"/>
                  <w14:uncheckedState w14:val="2610" w14:font="MS Gothic"/>
                </w14:checkbox>
              </w:sdtPr>
              <w:sdtEndPr/>
              <w:sdtContent>
                <w:r w:rsidR="00117C66">
                  <w:rPr>
                    <w:rFonts w:ascii="MS Gothic" w:eastAsia="MS Gothic" w:hAnsi="MS Gothic" w:cs="Arial" w:hint="eastAsia"/>
                    <w:sz w:val="18"/>
                    <w:szCs w:val="18"/>
                  </w:rPr>
                  <w:t>☒</w:t>
                </w:r>
              </w:sdtContent>
            </w:sdt>
            <w:r w:rsidR="001030EB">
              <w:rPr>
                <w:rFonts w:ascii="Calibri" w:eastAsia="Calibri" w:hAnsi="Calibri" w:cs="Arial"/>
                <w:sz w:val="18"/>
                <w:szCs w:val="18"/>
              </w:rPr>
              <w:t xml:space="preserve"> Mission d’intérêt public ; </w:t>
            </w:r>
            <w:sdt>
              <w:sdtPr>
                <w:rPr>
                  <w:rFonts w:ascii="Calibri" w:eastAsia="Calibri" w:hAnsi="Calibri" w:cs="Arial"/>
                  <w:sz w:val="18"/>
                  <w:szCs w:val="18"/>
                </w:rPr>
                <w:id w:val="-798767816"/>
                <w14:checkbox>
                  <w14:checked w14:val="1"/>
                  <w14:checkedState w14:val="2612" w14:font="MS Gothic"/>
                  <w14:uncheckedState w14:val="2610" w14:font="MS Gothic"/>
                </w14:checkbox>
              </w:sdtPr>
              <w:sdtEndPr/>
              <w:sdtContent>
                <w:r w:rsidR="00117C66">
                  <w:rPr>
                    <w:rFonts w:ascii="MS Gothic" w:eastAsia="MS Gothic" w:hAnsi="MS Gothic" w:cs="Arial" w:hint="eastAsia"/>
                    <w:sz w:val="18"/>
                    <w:szCs w:val="18"/>
                  </w:rPr>
                  <w:t>☒</w:t>
                </w:r>
              </w:sdtContent>
            </w:sdt>
            <w:r w:rsidR="001030EB">
              <w:rPr>
                <w:rFonts w:ascii="Calibri" w:eastAsia="Calibri" w:hAnsi="Calibri" w:cs="Arial"/>
                <w:sz w:val="18"/>
                <w:szCs w:val="18"/>
              </w:rPr>
              <w:t xml:space="preserve"> Obligation légale ; </w:t>
            </w:r>
            <w:sdt>
              <w:sdtPr>
                <w:rPr>
                  <w:rFonts w:ascii="Calibri" w:eastAsia="Calibri" w:hAnsi="Calibri" w:cs="Arial"/>
                  <w:sz w:val="18"/>
                  <w:szCs w:val="18"/>
                </w:rPr>
                <w:id w:val="238986107"/>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Consentement </w:t>
            </w:r>
          </w:p>
        </w:tc>
      </w:tr>
      <w:tr w:rsidR="001030EB" w14:paraId="75B88158" w14:textId="77777777" w:rsidTr="7DF24BA3">
        <w:tc>
          <w:tcPr>
            <w:tcW w:w="2273" w:type="dxa"/>
          </w:tcPr>
          <w:p w14:paraId="2C8C6330"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Catégories de personnes concernées </w:t>
            </w:r>
          </w:p>
        </w:tc>
        <w:tc>
          <w:tcPr>
            <w:tcW w:w="6789" w:type="dxa"/>
          </w:tcPr>
          <w:p w14:paraId="20C5EB80" w14:textId="7CBFA901" w:rsidR="001030EB" w:rsidRDefault="005A2E6D" w:rsidP="005F74A9">
            <w:pPr>
              <w:spacing w:line="240" w:lineRule="auto"/>
              <w:jc w:val="both"/>
              <w:rPr>
                <w:rFonts w:ascii="MS Gothic" w:eastAsia="MS Gothic" w:hAnsi="MS Gothic" w:cs="Arial"/>
                <w:sz w:val="18"/>
                <w:szCs w:val="18"/>
              </w:rPr>
            </w:pPr>
            <w:sdt>
              <w:sdtPr>
                <w:rPr>
                  <w:rFonts w:ascii="Calibri" w:eastAsia="Calibri" w:hAnsi="Calibri" w:cs="Arial"/>
                  <w:sz w:val="18"/>
                  <w:szCs w:val="18"/>
                </w:rPr>
                <w:id w:val="-930585145"/>
                <w14:checkbox>
                  <w14:checked w14:val="1"/>
                  <w14:checkedState w14:val="2612" w14:font="MS Gothic"/>
                  <w14:uncheckedState w14:val="2610" w14:font="MS Gothic"/>
                </w14:checkbox>
              </w:sdtPr>
              <w:sdtEndPr/>
              <w:sdtContent>
                <w:r w:rsidR="00117C66">
                  <w:rPr>
                    <w:rFonts w:ascii="MS Gothic" w:eastAsia="MS Gothic" w:hAnsi="MS Gothic" w:cs="Arial" w:hint="eastAsia"/>
                    <w:sz w:val="18"/>
                    <w:szCs w:val="18"/>
                  </w:rPr>
                  <w:t>☒</w:t>
                </w:r>
              </w:sdtContent>
            </w:sdt>
            <w:r w:rsidR="001030EB">
              <w:rPr>
                <w:rFonts w:ascii="Calibri" w:eastAsia="Calibri" w:hAnsi="Calibri" w:cs="Arial"/>
                <w:sz w:val="18"/>
                <w:szCs w:val="18"/>
              </w:rPr>
              <w:t xml:space="preserve"> Patients de l’AP-HP ; </w:t>
            </w:r>
            <w:sdt>
              <w:sdtPr>
                <w:rPr>
                  <w:rFonts w:ascii="Calibri" w:eastAsia="Calibri" w:hAnsi="Calibri" w:cs="Arial"/>
                  <w:sz w:val="18"/>
                  <w:szCs w:val="18"/>
                </w:rPr>
                <w:id w:val="-32111368"/>
                <w14:checkbox>
                  <w14:checked w14:val="1"/>
                  <w14:checkedState w14:val="2612" w14:font="MS Gothic"/>
                  <w14:uncheckedState w14:val="2610" w14:font="MS Gothic"/>
                </w14:checkbox>
              </w:sdtPr>
              <w:sdtEndPr/>
              <w:sdtContent>
                <w:r w:rsidR="00117C66">
                  <w:rPr>
                    <w:rFonts w:ascii="MS Gothic" w:eastAsia="MS Gothic" w:hAnsi="MS Gothic" w:cs="Arial" w:hint="eastAsia"/>
                    <w:sz w:val="18"/>
                    <w:szCs w:val="18"/>
                  </w:rPr>
                  <w:t>☒</w:t>
                </w:r>
              </w:sdtContent>
            </w:sdt>
            <w:r w:rsidR="001030EB">
              <w:rPr>
                <w:rFonts w:ascii="Calibri" w:eastAsia="Calibri" w:hAnsi="Calibri" w:cs="Arial"/>
                <w:sz w:val="18"/>
                <w:szCs w:val="18"/>
              </w:rPr>
              <w:t xml:space="preserve"> Patients hors AP-HP ; </w:t>
            </w:r>
          </w:p>
          <w:p w14:paraId="635602DB" w14:textId="7FD3B027" w:rsidR="001030EB" w:rsidRPr="00EA4A9F" w:rsidRDefault="005A2E6D" w:rsidP="7DF24BA3">
            <w:pPr>
              <w:spacing w:line="240" w:lineRule="auto"/>
              <w:jc w:val="both"/>
              <w:rPr>
                <w:rFonts w:ascii="Calibri" w:eastAsia="Calibri" w:hAnsi="Calibri" w:cs="Arial"/>
                <w:sz w:val="18"/>
                <w:szCs w:val="18"/>
              </w:rPr>
            </w:pPr>
            <w:sdt>
              <w:sdtPr>
                <w:rPr>
                  <w:rFonts w:ascii="Calibri" w:eastAsia="Calibri" w:hAnsi="Calibri" w:cs="Arial"/>
                  <w:sz w:val="18"/>
                  <w:szCs w:val="18"/>
                </w:rPr>
                <w:id w:val="-136102114"/>
                <w14:checkbox>
                  <w14:checked w14:val="1"/>
                  <w14:checkedState w14:val="2612" w14:font="MS Gothic"/>
                  <w14:uncheckedState w14:val="2610" w14:font="MS Gothic"/>
                </w14:checkbox>
              </w:sdtPr>
              <w:sdtEndPr/>
              <w:sdtContent>
                <w:r w:rsidR="00117C66" w:rsidRPr="7DF24BA3">
                  <w:rPr>
                    <w:rFonts w:ascii="MS Gothic" w:eastAsia="MS Gothic" w:hAnsi="MS Gothic" w:cs="Arial"/>
                    <w:sz w:val="18"/>
                    <w:szCs w:val="18"/>
                  </w:rPr>
                  <w:t>☒</w:t>
                </w:r>
              </w:sdtContent>
            </w:sdt>
            <w:r w:rsidR="001030EB" w:rsidRPr="7DF24BA3">
              <w:rPr>
                <w:rFonts w:ascii="Calibri" w:eastAsia="Calibri" w:hAnsi="Calibri" w:cs="Arial"/>
                <w:sz w:val="18"/>
                <w:szCs w:val="18"/>
              </w:rPr>
              <w:t xml:space="preserve"> Professionnels de l’AP-HP ; </w:t>
            </w:r>
            <w:sdt>
              <w:sdtPr>
                <w:rPr>
                  <w:rFonts w:ascii="Calibri" w:eastAsia="Calibri" w:hAnsi="Calibri" w:cs="Arial"/>
                  <w:sz w:val="18"/>
                  <w:szCs w:val="18"/>
                </w:rPr>
                <w:id w:val="1644231644"/>
                <w14:checkbox>
                  <w14:checked w14:val="1"/>
                  <w14:checkedState w14:val="2612" w14:font="MS Gothic"/>
                  <w14:uncheckedState w14:val="2610" w14:font="MS Gothic"/>
                </w14:checkbox>
              </w:sdtPr>
              <w:sdtEndPr/>
              <w:sdtContent>
                <w:r w:rsidR="007F71AB" w:rsidRPr="7DF24BA3">
                  <w:rPr>
                    <w:rFonts w:ascii="MS Gothic" w:eastAsia="MS Gothic" w:hAnsi="MS Gothic" w:cs="Arial"/>
                    <w:sz w:val="18"/>
                    <w:szCs w:val="18"/>
                  </w:rPr>
                  <w:t>☒</w:t>
                </w:r>
              </w:sdtContent>
            </w:sdt>
            <w:r w:rsidR="001030EB" w:rsidRPr="7DF24BA3">
              <w:rPr>
                <w:rFonts w:ascii="Calibri" w:eastAsia="Calibri" w:hAnsi="Calibri" w:cs="Arial"/>
                <w:sz w:val="18"/>
                <w:szCs w:val="18"/>
              </w:rPr>
              <w:t xml:space="preserve"> Professionnels hors AP-HP </w:t>
            </w:r>
          </w:p>
        </w:tc>
      </w:tr>
      <w:tr w:rsidR="001030EB" w14:paraId="43EE34E9" w14:textId="77777777" w:rsidTr="7DF24BA3">
        <w:tc>
          <w:tcPr>
            <w:tcW w:w="2273" w:type="dxa"/>
          </w:tcPr>
          <w:p w14:paraId="4246FB7D" w14:textId="77777777" w:rsidR="001030EB" w:rsidRDefault="001030EB" w:rsidP="005F74A9">
            <w:pPr>
              <w:spacing w:line="240" w:lineRule="auto"/>
              <w:jc w:val="both"/>
              <w:rPr>
                <w:rFonts w:cstheme="minorHAnsi"/>
                <w:sz w:val="18"/>
                <w:szCs w:val="18"/>
              </w:rPr>
            </w:pPr>
            <w:r>
              <w:rPr>
                <w:rFonts w:cstheme="minorHAnsi"/>
                <w:sz w:val="18"/>
                <w:szCs w:val="18"/>
              </w:rPr>
              <w:t xml:space="preserve">Catégories de données à caractère personnel traitées </w:t>
            </w:r>
          </w:p>
        </w:tc>
        <w:tc>
          <w:tcPr>
            <w:tcW w:w="6789" w:type="dxa"/>
          </w:tcPr>
          <w:p w14:paraId="382AC141" w14:textId="77777777" w:rsidR="001030EB" w:rsidRPr="007F71AB" w:rsidRDefault="001030EB" w:rsidP="005F74A9">
            <w:pPr>
              <w:spacing w:line="240" w:lineRule="auto"/>
              <w:jc w:val="both"/>
              <w:rPr>
                <w:rFonts w:cstheme="minorHAnsi"/>
                <w:sz w:val="18"/>
                <w:szCs w:val="18"/>
              </w:rPr>
            </w:pPr>
            <w:r w:rsidRPr="007F71AB">
              <w:rPr>
                <w:rFonts w:cstheme="minorHAnsi"/>
                <w:sz w:val="18"/>
                <w:szCs w:val="18"/>
                <w:u w:val="single"/>
              </w:rPr>
              <w:t>Listez les catégories</w:t>
            </w:r>
            <w:r w:rsidRPr="007F71AB">
              <w:rPr>
                <w:rFonts w:cstheme="minorHAnsi"/>
                <w:sz w:val="18"/>
                <w:szCs w:val="18"/>
              </w:rPr>
              <w:t xml:space="preserve"> : </w:t>
            </w:r>
          </w:p>
          <w:p w14:paraId="5B44A218" w14:textId="7552C3DA" w:rsidR="001030EB" w:rsidRDefault="005A2E6D"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827671320"/>
                <w14:checkbox>
                  <w14:checked w14:val="1"/>
                  <w14:checkedState w14:val="2612" w14:font="MS Gothic"/>
                  <w14:uncheckedState w14:val="2610" w14:font="MS Gothic"/>
                </w14:checkbox>
              </w:sdtPr>
              <w:sdtEndPr/>
              <w:sdtContent>
                <w:r w:rsidR="00512D16">
                  <w:rPr>
                    <w:rFonts w:ascii="MS Gothic" w:eastAsia="MS Gothic" w:hAnsi="MS Gothic" w:cs="Arial" w:hint="eastAsia"/>
                    <w:sz w:val="18"/>
                    <w:szCs w:val="18"/>
                  </w:rPr>
                  <w:t>☒</w:t>
                </w:r>
              </w:sdtContent>
            </w:sdt>
            <w:r w:rsidR="001030EB">
              <w:rPr>
                <w:rFonts w:ascii="Calibri" w:eastAsia="Calibri" w:hAnsi="Calibri" w:cs="Arial"/>
                <w:sz w:val="18"/>
                <w:szCs w:val="18"/>
              </w:rPr>
              <w:t xml:space="preserve"> Données de santé (précisez) : </w:t>
            </w:r>
            <w:r w:rsidR="007F71AB" w:rsidRPr="007F71AB">
              <w:rPr>
                <w:rFonts w:ascii="Calibri" w:eastAsia="Calibri" w:hAnsi="Calibri" w:cs="Arial"/>
                <w:sz w:val="18"/>
                <w:szCs w:val="18"/>
              </w:rPr>
              <w:t>informations médicales liées à la prescription, nature et posologie des médicaments, historique de dispensation, ordonnances, justificatifs médicaux.</w:t>
            </w:r>
          </w:p>
          <w:p w14:paraId="730B577F" w14:textId="7444349D" w:rsidR="001030EB" w:rsidRDefault="005A2E6D"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955069170"/>
                <w14:checkbox>
                  <w14:checked w14:val="1"/>
                  <w14:checkedState w14:val="2612" w14:font="MS Gothic"/>
                  <w14:uncheckedState w14:val="2610" w14:font="MS Gothic"/>
                </w14:checkbox>
              </w:sdtPr>
              <w:sdtEndPr/>
              <w:sdtContent>
                <w:r w:rsidR="00512D16">
                  <w:rPr>
                    <w:rFonts w:ascii="MS Gothic" w:eastAsia="MS Gothic" w:hAnsi="MS Gothic" w:cs="Arial" w:hint="eastAsia"/>
                    <w:sz w:val="18"/>
                    <w:szCs w:val="18"/>
                  </w:rPr>
                  <w:t>☒</w:t>
                </w:r>
              </w:sdtContent>
            </w:sdt>
            <w:r w:rsidR="001030EB">
              <w:rPr>
                <w:rFonts w:ascii="Calibri" w:eastAsia="Calibri" w:hAnsi="Calibri" w:cs="Arial"/>
                <w:sz w:val="18"/>
                <w:szCs w:val="18"/>
              </w:rPr>
              <w:t xml:space="preserve"> Données d’identification (précisez) : </w:t>
            </w:r>
            <w:r w:rsidR="007F71AB" w:rsidRPr="007F71AB">
              <w:rPr>
                <w:rFonts w:ascii="Calibri" w:eastAsia="Calibri" w:hAnsi="Calibri" w:cs="Arial"/>
                <w:sz w:val="18"/>
                <w:szCs w:val="18"/>
              </w:rPr>
              <w:t>nom, prénom, date de naissance, identifiant patient, numéro de sécurité sociale</w:t>
            </w:r>
            <w:r w:rsidR="007F71AB">
              <w:rPr>
                <w:rFonts w:ascii="Calibri" w:eastAsia="Calibri" w:hAnsi="Calibri" w:cs="Arial"/>
                <w:sz w:val="18"/>
                <w:szCs w:val="18"/>
              </w:rPr>
              <w:t>.</w:t>
            </w:r>
          </w:p>
          <w:p w14:paraId="152888BE" w14:textId="5102E6AE" w:rsidR="001030EB" w:rsidRDefault="005A2E6D"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49087269"/>
                <w14:checkbox>
                  <w14:checked w14:val="1"/>
                  <w14:checkedState w14:val="2612" w14:font="MS Gothic"/>
                  <w14:uncheckedState w14:val="2610" w14:font="MS Gothic"/>
                </w14:checkbox>
              </w:sdtPr>
              <w:sdtEndPr/>
              <w:sdtContent>
                <w:r w:rsidR="00512D16">
                  <w:rPr>
                    <w:rFonts w:ascii="MS Gothic" w:eastAsia="MS Gothic" w:hAnsi="MS Gothic" w:cs="Arial" w:hint="eastAsia"/>
                    <w:sz w:val="18"/>
                    <w:szCs w:val="18"/>
                  </w:rPr>
                  <w:t>☒</w:t>
                </w:r>
              </w:sdtContent>
            </w:sdt>
            <w:r w:rsidR="001030EB">
              <w:rPr>
                <w:rFonts w:ascii="Calibri" w:eastAsia="Calibri" w:hAnsi="Calibri" w:cs="Arial"/>
                <w:sz w:val="18"/>
                <w:szCs w:val="18"/>
              </w:rPr>
              <w:t xml:space="preserve"> Données relatives à la vie professionnelle (précisez) : </w:t>
            </w:r>
            <w:r w:rsidR="00BF4E2A" w:rsidRPr="00BF4E2A">
              <w:rPr>
                <w:rFonts w:ascii="Calibri" w:eastAsia="Calibri" w:hAnsi="Calibri" w:cs="Arial"/>
                <w:sz w:val="18"/>
                <w:szCs w:val="18"/>
              </w:rPr>
              <w:t>identifiants et coordonnées des prescripteurs et pharmaciens.</w:t>
            </w:r>
          </w:p>
          <w:p w14:paraId="4F12A030" w14:textId="19726804" w:rsidR="001030EB" w:rsidRPr="00C32085" w:rsidRDefault="005A2E6D" w:rsidP="005F74A9">
            <w:pPr>
              <w:spacing w:line="240" w:lineRule="auto"/>
              <w:jc w:val="both"/>
              <w:rPr>
                <w:rFonts w:cstheme="minorHAnsi"/>
                <w:sz w:val="18"/>
                <w:szCs w:val="18"/>
                <w:highlight w:val="yellow"/>
              </w:rPr>
            </w:pPr>
            <w:sdt>
              <w:sdtPr>
                <w:rPr>
                  <w:rFonts w:ascii="Calibri" w:eastAsia="Calibri" w:hAnsi="Calibri" w:cs="Arial"/>
                  <w:sz w:val="18"/>
                  <w:szCs w:val="18"/>
                </w:rPr>
                <w:id w:val="-134645633"/>
                <w14:checkbox>
                  <w14:checked w14:val="1"/>
                  <w14:checkedState w14:val="2612" w14:font="MS Gothic"/>
                  <w14:uncheckedState w14:val="2610" w14:font="MS Gothic"/>
                </w14:checkbox>
              </w:sdtPr>
              <w:sdtEndPr/>
              <w:sdtContent>
                <w:r w:rsidR="00512D16">
                  <w:rPr>
                    <w:rFonts w:ascii="MS Gothic" w:eastAsia="MS Gothic" w:hAnsi="MS Gothic" w:cs="Arial" w:hint="eastAsia"/>
                    <w:sz w:val="18"/>
                    <w:szCs w:val="18"/>
                  </w:rPr>
                  <w:t>☒</w:t>
                </w:r>
              </w:sdtContent>
            </w:sdt>
            <w:r w:rsidR="001030EB">
              <w:rPr>
                <w:rFonts w:ascii="Calibri" w:eastAsia="Calibri" w:hAnsi="Calibri" w:cs="Arial"/>
                <w:sz w:val="18"/>
                <w:szCs w:val="18"/>
              </w:rPr>
              <w:t xml:space="preserve"> Coordonnées (précisez) : </w:t>
            </w:r>
            <w:r w:rsidR="00BF4E2A" w:rsidRPr="00BF4E2A">
              <w:rPr>
                <w:rFonts w:ascii="Calibri" w:eastAsia="Calibri" w:hAnsi="Calibri" w:cs="Arial"/>
                <w:sz w:val="18"/>
                <w:szCs w:val="18"/>
              </w:rPr>
              <w:t>adresse postale, numéro de téléphone, e-mail.</w:t>
            </w:r>
          </w:p>
          <w:p w14:paraId="024248C4" w14:textId="75021C70" w:rsidR="00BF4E2A" w:rsidRPr="00BF4E2A" w:rsidRDefault="005A2E6D"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218094697"/>
                <w14:checkbox>
                  <w14:checked w14:val="1"/>
                  <w14:checkedState w14:val="2612" w14:font="MS Gothic"/>
                  <w14:uncheckedState w14:val="2610" w14:font="MS Gothic"/>
                </w14:checkbox>
              </w:sdtPr>
              <w:sdtEndPr/>
              <w:sdtContent>
                <w:r w:rsidR="00512D16">
                  <w:rPr>
                    <w:rFonts w:ascii="MS Gothic" w:eastAsia="MS Gothic" w:hAnsi="MS Gothic" w:cs="Arial" w:hint="eastAsia"/>
                    <w:sz w:val="18"/>
                    <w:szCs w:val="18"/>
                  </w:rPr>
                  <w:t>☒</w:t>
                </w:r>
              </w:sdtContent>
            </w:sdt>
            <w:r w:rsidR="001030EB">
              <w:rPr>
                <w:rFonts w:ascii="Calibri" w:eastAsia="Calibri" w:hAnsi="Calibri" w:cs="Arial"/>
                <w:sz w:val="18"/>
                <w:szCs w:val="18"/>
              </w:rPr>
              <w:t xml:space="preserve"> Autres (précisez) : </w:t>
            </w:r>
            <w:r w:rsidR="00BF4E2A" w:rsidRPr="00BF4E2A">
              <w:rPr>
                <w:rFonts w:ascii="Calibri" w:eastAsia="Calibri" w:hAnsi="Calibri" w:cs="Arial"/>
                <w:sz w:val="18"/>
                <w:szCs w:val="18"/>
              </w:rPr>
              <w:t>informations administratives liées à la prise en charge (assurance,</w:t>
            </w:r>
            <w:r w:rsidR="00BF4E2A">
              <w:rPr>
                <w:rFonts w:ascii="Calibri" w:eastAsia="Calibri" w:hAnsi="Calibri" w:cs="Arial"/>
                <w:sz w:val="18"/>
                <w:szCs w:val="18"/>
              </w:rPr>
              <w:t xml:space="preserve"> mutuelle,</w:t>
            </w:r>
            <w:r w:rsidR="00BF4E2A" w:rsidRPr="00BF4E2A">
              <w:rPr>
                <w:rFonts w:ascii="Calibri" w:eastAsia="Calibri" w:hAnsi="Calibri" w:cs="Arial"/>
                <w:sz w:val="18"/>
                <w:szCs w:val="18"/>
              </w:rPr>
              <w:t xml:space="preserve"> statut patient).</w:t>
            </w:r>
          </w:p>
        </w:tc>
      </w:tr>
      <w:tr w:rsidR="001030EB" w14:paraId="5294A9AF" w14:textId="77777777" w:rsidTr="7DF24BA3">
        <w:tc>
          <w:tcPr>
            <w:tcW w:w="2273" w:type="dxa"/>
          </w:tcPr>
          <w:p w14:paraId="2470A0D8"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Nombre de personnes concernées par le traitement </w:t>
            </w:r>
          </w:p>
        </w:tc>
        <w:tc>
          <w:tcPr>
            <w:tcW w:w="6789" w:type="dxa"/>
          </w:tcPr>
          <w:p w14:paraId="0FD752EB" w14:textId="516F61D0" w:rsidR="001030EB" w:rsidRPr="00BF4E2A" w:rsidRDefault="001030EB" w:rsidP="6A3A8E6A">
            <w:pPr>
              <w:spacing w:line="240" w:lineRule="auto"/>
              <w:jc w:val="both"/>
              <w:rPr>
                <w:sz w:val="18"/>
                <w:szCs w:val="18"/>
              </w:rPr>
            </w:pPr>
            <w:r w:rsidRPr="6A3A8E6A">
              <w:rPr>
                <w:sz w:val="18"/>
                <w:szCs w:val="18"/>
              </w:rPr>
              <w:t xml:space="preserve">Indiquez le nombre exact, sinon approximatif : </w:t>
            </w:r>
            <w:r w:rsidR="00B54A76" w:rsidRPr="6A3A8E6A">
              <w:rPr>
                <w:sz w:val="18"/>
                <w:szCs w:val="18"/>
              </w:rPr>
              <w:t xml:space="preserve"> 2</w:t>
            </w:r>
            <w:r w:rsidR="29F114C5" w:rsidRPr="6A3A8E6A">
              <w:rPr>
                <w:sz w:val="18"/>
                <w:szCs w:val="18"/>
              </w:rPr>
              <w:t>5 PUI potentielles.</w:t>
            </w:r>
          </w:p>
        </w:tc>
      </w:tr>
      <w:tr w:rsidR="001030EB" w14:paraId="66D2ACC8" w14:textId="77777777" w:rsidTr="7DF24BA3">
        <w:trPr>
          <w:trHeight w:val="854"/>
        </w:trPr>
        <w:tc>
          <w:tcPr>
            <w:tcW w:w="2273" w:type="dxa"/>
          </w:tcPr>
          <w:p w14:paraId="2C3E6DC6" w14:textId="77777777" w:rsidR="001030EB" w:rsidRPr="00EA4A9F" w:rsidRDefault="001030EB" w:rsidP="005F74A9">
            <w:pPr>
              <w:spacing w:line="240" w:lineRule="auto"/>
              <w:jc w:val="both"/>
              <w:rPr>
                <w:rFonts w:cstheme="minorHAnsi"/>
                <w:sz w:val="18"/>
                <w:szCs w:val="18"/>
              </w:rPr>
            </w:pPr>
            <w:r>
              <w:rPr>
                <w:rFonts w:cstheme="minorHAnsi"/>
                <w:sz w:val="18"/>
                <w:szCs w:val="18"/>
              </w:rPr>
              <w:t>Destinataires des Données habilités au sein des équipes du Partenaire</w:t>
            </w:r>
          </w:p>
        </w:tc>
        <w:tc>
          <w:tcPr>
            <w:tcW w:w="6789" w:type="dxa"/>
          </w:tcPr>
          <w:p w14:paraId="72061E8B" w14:textId="2E390C4A" w:rsidR="001030EB" w:rsidRDefault="005A2E6D"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1119725644"/>
                <w14:checkbox>
                  <w14:checked w14:val="1"/>
                  <w14:checkedState w14:val="2612" w14:font="MS Gothic"/>
                  <w14:uncheckedState w14:val="2610" w14:font="MS Gothic"/>
                </w14:checkbox>
              </w:sdtPr>
              <w:sdtEndPr/>
              <w:sdtContent>
                <w:r w:rsidR="00512D16">
                  <w:rPr>
                    <w:rFonts w:ascii="MS Gothic" w:eastAsia="MS Gothic" w:hAnsi="MS Gothic" w:cs="Arial" w:hint="eastAsia"/>
                    <w:sz w:val="18"/>
                    <w:szCs w:val="18"/>
                  </w:rPr>
                  <w:t>☒</w:t>
                </w:r>
              </w:sdtContent>
            </w:sdt>
            <w:r w:rsidR="001030EB">
              <w:rPr>
                <w:rFonts w:ascii="Calibri" w:eastAsia="Calibri" w:hAnsi="Calibri" w:cs="Arial"/>
                <w:sz w:val="18"/>
                <w:szCs w:val="18"/>
              </w:rPr>
              <w:t xml:space="preserve"> Professionnels de santé du Partenaire </w:t>
            </w:r>
          </w:p>
          <w:p w14:paraId="6481E8F3" w14:textId="54C8DE07" w:rsidR="001030EB" w:rsidRPr="00EA4A9F" w:rsidRDefault="005A2E6D" w:rsidP="7DF24BA3">
            <w:pPr>
              <w:spacing w:line="240" w:lineRule="auto"/>
              <w:jc w:val="both"/>
              <w:rPr>
                <w:sz w:val="18"/>
                <w:szCs w:val="18"/>
                <w:highlight w:val="yellow"/>
              </w:rPr>
            </w:pPr>
            <w:sdt>
              <w:sdtPr>
                <w:rPr>
                  <w:rFonts w:ascii="Calibri" w:eastAsia="Calibri" w:hAnsi="Calibri" w:cs="Arial"/>
                  <w:sz w:val="18"/>
                  <w:szCs w:val="18"/>
                </w:rPr>
                <w:id w:val="266749069"/>
                <w14:checkbox>
                  <w14:checked w14:val="1"/>
                  <w14:checkedState w14:val="2612" w14:font="MS Gothic"/>
                  <w14:uncheckedState w14:val="2610" w14:font="MS Gothic"/>
                </w14:checkbox>
              </w:sdtPr>
              <w:sdtEndPr/>
              <w:sdtContent>
                <w:r w:rsidR="00512D16" w:rsidRPr="7DF24BA3">
                  <w:rPr>
                    <w:rFonts w:ascii="MS Gothic" w:eastAsia="MS Gothic" w:hAnsi="MS Gothic" w:cs="Arial"/>
                    <w:sz w:val="18"/>
                    <w:szCs w:val="18"/>
                  </w:rPr>
                  <w:t>☒</w:t>
                </w:r>
              </w:sdtContent>
            </w:sdt>
            <w:r w:rsidR="001030EB" w:rsidRPr="7DF24BA3">
              <w:rPr>
                <w:rFonts w:ascii="Calibri" w:eastAsia="Calibri" w:hAnsi="Calibri" w:cs="Arial"/>
                <w:sz w:val="18"/>
                <w:szCs w:val="18"/>
              </w:rPr>
              <w:t xml:space="preserve"> Equipes support du Partenaire</w:t>
            </w:r>
            <w:r w:rsidR="000738AA" w:rsidRPr="7DF24BA3">
              <w:rPr>
                <w:rFonts w:ascii="Calibri" w:eastAsia="Calibri" w:hAnsi="Calibri" w:cs="Arial"/>
                <w:sz w:val="18"/>
                <w:szCs w:val="18"/>
              </w:rPr>
              <w:t> (maintenance, support technique, administration de la plateforme).</w:t>
            </w:r>
            <w:r w:rsidR="001030EB" w:rsidRPr="7DF24BA3">
              <w:rPr>
                <w:rFonts w:ascii="Calibri" w:eastAsia="Calibri" w:hAnsi="Calibri" w:cs="Arial"/>
                <w:sz w:val="18"/>
                <w:szCs w:val="18"/>
              </w:rPr>
              <w:t xml:space="preserve"> </w:t>
            </w:r>
          </w:p>
        </w:tc>
      </w:tr>
      <w:tr w:rsidR="001030EB" w14:paraId="75479212" w14:textId="77777777" w:rsidTr="7DF24BA3">
        <w:tc>
          <w:tcPr>
            <w:tcW w:w="2273" w:type="dxa"/>
          </w:tcPr>
          <w:p w14:paraId="3B3B742F" w14:textId="77777777" w:rsidR="001030EB" w:rsidRDefault="001030EB" w:rsidP="005F74A9">
            <w:pPr>
              <w:spacing w:line="240" w:lineRule="auto"/>
              <w:jc w:val="both"/>
              <w:rPr>
                <w:rFonts w:cstheme="minorHAnsi"/>
                <w:sz w:val="18"/>
                <w:szCs w:val="18"/>
              </w:rPr>
            </w:pPr>
            <w:r>
              <w:rPr>
                <w:rFonts w:cstheme="minorHAnsi"/>
                <w:sz w:val="18"/>
                <w:szCs w:val="18"/>
              </w:rPr>
              <w:t xml:space="preserve">Durée de conservation des Données par le Partenaire </w:t>
            </w:r>
          </w:p>
        </w:tc>
        <w:tc>
          <w:tcPr>
            <w:tcW w:w="6789" w:type="dxa"/>
          </w:tcPr>
          <w:p w14:paraId="58740097" w14:textId="65F6CB62" w:rsidR="001030EB" w:rsidRPr="00512D16" w:rsidRDefault="001030EB" w:rsidP="005F74A9">
            <w:pPr>
              <w:spacing w:line="240" w:lineRule="auto"/>
              <w:jc w:val="both"/>
              <w:rPr>
                <w:rFonts w:cstheme="minorHAnsi"/>
                <w:sz w:val="18"/>
                <w:szCs w:val="18"/>
              </w:rPr>
            </w:pPr>
            <w:r w:rsidRPr="000738AA">
              <w:rPr>
                <w:rFonts w:cstheme="minorHAnsi"/>
                <w:sz w:val="18"/>
                <w:szCs w:val="18"/>
              </w:rPr>
              <w:t xml:space="preserve">Indiquez la durée pendant laquelle les données sont </w:t>
            </w:r>
            <w:r w:rsidRPr="00D77D01">
              <w:rPr>
                <w:rFonts w:cstheme="minorHAnsi"/>
                <w:sz w:val="18"/>
                <w:szCs w:val="18"/>
              </w:rPr>
              <w:t>traitées pour la finalité précisée</w:t>
            </w:r>
            <w:r w:rsidRPr="000738AA">
              <w:rPr>
                <w:rFonts w:cstheme="minorHAnsi"/>
                <w:sz w:val="18"/>
                <w:szCs w:val="18"/>
                <w:u w:val="single"/>
              </w:rPr>
              <w:t xml:space="preserve"> </w:t>
            </w:r>
            <w:r w:rsidRPr="000738AA">
              <w:rPr>
                <w:rFonts w:cstheme="minorHAnsi"/>
                <w:sz w:val="18"/>
                <w:szCs w:val="18"/>
              </w:rPr>
              <w:t xml:space="preserve">: </w:t>
            </w:r>
            <w:r w:rsidR="00D77D01" w:rsidRPr="00D77D01">
              <w:rPr>
                <w:rFonts w:cstheme="minorHAnsi"/>
                <w:sz w:val="18"/>
                <w:szCs w:val="18"/>
              </w:rPr>
              <w:t>Durée du contrat + durée nécessaire à la fourniture du service, puis suppression ou restitution à l’AP-HP selon les clauses contractuelles. Conservation des données de santé selon les durées légales applicables</w:t>
            </w:r>
          </w:p>
        </w:tc>
      </w:tr>
      <w:tr w:rsidR="001030EB" w14:paraId="58876280" w14:textId="77777777" w:rsidTr="7DF24BA3">
        <w:tc>
          <w:tcPr>
            <w:tcW w:w="2273" w:type="dxa"/>
          </w:tcPr>
          <w:p w14:paraId="55BBA7FC"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Transferts de données hors de l’Union Européenne </w:t>
            </w:r>
          </w:p>
        </w:tc>
        <w:tc>
          <w:tcPr>
            <w:tcW w:w="6789" w:type="dxa"/>
          </w:tcPr>
          <w:p w14:paraId="48D96F15" w14:textId="2C2B7C88" w:rsidR="001030EB" w:rsidRPr="00D77D01" w:rsidRDefault="005A2E6D" w:rsidP="7DF24BA3">
            <w:pPr>
              <w:spacing w:line="240" w:lineRule="auto"/>
              <w:jc w:val="both"/>
              <w:rPr>
                <w:rFonts w:ascii="MS Gothic" w:eastAsia="MS Gothic" w:hAnsi="MS Gothic" w:cs="Arial"/>
                <w:sz w:val="18"/>
                <w:szCs w:val="18"/>
              </w:rPr>
            </w:pPr>
            <w:sdt>
              <w:sdtPr>
                <w:rPr>
                  <w:rFonts w:ascii="Calibri" w:eastAsia="Calibri" w:hAnsi="Calibri" w:cs="Arial"/>
                  <w:sz w:val="18"/>
                  <w:szCs w:val="18"/>
                </w:rPr>
                <w:id w:val="819312547"/>
                <w14:checkbox>
                  <w14:checked w14:val="1"/>
                  <w14:checkedState w14:val="2612" w14:font="MS Gothic"/>
                  <w14:uncheckedState w14:val="2610" w14:font="MS Gothic"/>
                </w14:checkbox>
              </w:sdtPr>
              <w:sdtEndPr/>
              <w:sdtContent>
                <w:r w:rsidR="00D77D01" w:rsidRPr="7DF24BA3">
                  <w:rPr>
                    <w:rFonts w:ascii="MS Gothic" w:eastAsia="MS Gothic" w:hAnsi="MS Gothic" w:cs="Arial"/>
                    <w:sz w:val="18"/>
                    <w:szCs w:val="18"/>
                  </w:rPr>
                  <w:t>☒</w:t>
                </w:r>
              </w:sdtContent>
            </w:sdt>
            <w:r w:rsidR="001030EB" w:rsidRPr="7DF24BA3">
              <w:rPr>
                <w:rFonts w:ascii="Calibri" w:eastAsia="Calibri" w:hAnsi="Calibri" w:cs="Arial"/>
                <w:sz w:val="18"/>
                <w:szCs w:val="18"/>
              </w:rPr>
              <w:t xml:space="preserve"> NON</w:t>
            </w:r>
          </w:p>
        </w:tc>
      </w:tr>
      <w:tr w:rsidR="001030EB" w14:paraId="23F2A357" w14:textId="77777777" w:rsidTr="7DF24BA3">
        <w:trPr>
          <w:trHeight w:val="296"/>
        </w:trPr>
        <w:tc>
          <w:tcPr>
            <w:tcW w:w="2273" w:type="dxa"/>
          </w:tcPr>
          <w:p w14:paraId="5CDABB97"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Sous-traitants ultérieurs du Partenaire </w:t>
            </w:r>
          </w:p>
        </w:tc>
        <w:tc>
          <w:tcPr>
            <w:tcW w:w="6789" w:type="dxa"/>
          </w:tcPr>
          <w:p w14:paraId="4E5B69B2" w14:textId="32704AB1" w:rsidR="001030EB" w:rsidRPr="00EA4A9F" w:rsidRDefault="00607EB1" w:rsidP="005F74A9">
            <w:pPr>
              <w:spacing w:line="240" w:lineRule="auto"/>
              <w:jc w:val="both"/>
              <w:rPr>
                <w:rFonts w:cstheme="minorHAnsi"/>
                <w:sz w:val="18"/>
                <w:szCs w:val="18"/>
                <w:highlight w:val="yellow"/>
              </w:rPr>
            </w:pPr>
            <w:r w:rsidRPr="00607EB1">
              <w:rPr>
                <w:rFonts w:cstheme="minorHAnsi"/>
                <w:sz w:val="18"/>
                <w:szCs w:val="18"/>
              </w:rPr>
              <w:t>À préciser par le titulaire lors de l’exécution du marché.</w:t>
            </w:r>
          </w:p>
        </w:tc>
      </w:tr>
      <w:tr w:rsidR="001030EB" w14:paraId="5A1AFAA1" w14:textId="77777777" w:rsidTr="7DF24BA3">
        <w:tc>
          <w:tcPr>
            <w:tcW w:w="2273" w:type="dxa"/>
          </w:tcPr>
          <w:p w14:paraId="2E70F3A2" w14:textId="77777777" w:rsidR="001030EB" w:rsidRPr="00607EB1" w:rsidRDefault="001030EB" w:rsidP="005F74A9">
            <w:pPr>
              <w:spacing w:line="240" w:lineRule="auto"/>
              <w:jc w:val="both"/>
              <w:rPr>
                <w:rFonts w:cstheme="minorHAnsi"/>
                <w:sz w:val="18"/>
                <w:szCs w:val="18"/>
              </w:rPr>
            </w:pPr>
            <w:r w:rsidRPr="00607EB1">
              <w:rPr>
                <w:rFonts w:cstheme="minorHAnsi"/>
                <w:sz w:val="18"/>
                <w:szCs w:val="18"/>
              </w:rPr>
              <w:t xml:space="preserve">Le cas échéant, prestataire d’hébergement cloud des données de santé </w:t>
            </w:r>
          </w:p>
        </w:tc>
        <w:tc>
          <w:tcPr>
            <w:tcW w:w="6789" w:type="dxa"/>
          </w:tcPr>
          <w:p w14:paraId="3E3F5C14" w14:textId="5D74A925" w:rsidR="001030EB" w:rsidRPr="00607EB1" w:rsidRDefault="001030EB" w:rsidP="005F74A9">
            <w:pPr>
              <w:spacing w:line="240" w:lineRule="auto"/>
              <w:jc w:val="both"/>
              <w:rPr>
                <w:rFonts w:cstheme="minorHAnsi"/>
                <w:sz w:val="18"/>
                <w:szCs w:val="18"/>
              </w:rPr>
            </w:pPr>
            <w:r w:rsidRPr="00607EB1">
              <w:rPr>
                <w:rFonts w:cstheme="minorHAnsi"/>
                <w:sz w:val="18"/>
                <w:szCs w:val="18"/>
                <w:u w:val="single"/>
              </w:rPr>
              <w:t>Nom du prestataire (sous-traitant ultérieur)</w:t>
            </w:r>
            <w:r w:rsidRPr="00607EB1">
              <w:rPr>
                <w:rFonts w:cstheme="minorHAnsi"/>
                <w:sz w:val="18"/>
                <w:szCs w:val="18"/>
              </w:rPr>
              <w:t> :</w:t>
            </w:r>
            <w:r w:rsidR="00397CD2">
              <w:t xml:space="preserve"> </w:t>
            </w:r>
            <w:r w:rsidR="00397CD2" w:rsidRPr="00397CD2">
              <w:rPr>
                <w:rFonts w:cstheme="minorHAnsi"/>
                <w:sz w:val="18"/>
                <w:szCs w:val="18"/>
              </w:rPr>
              <w:t>Non applicable – hébergement réalisé par l’AP</w:t>
            </w:r>
            <w:r w:rsidR="00397CD2" w:rsidRPr="00397CD2">
              <w:rPr>
                <w:rFonts w:ascii="Cambria Math" w:hAnsi="Cambria Math" w:cs="Cambria Math"/>
                <w:sz w:val="18"/>
                <w:szCs w:val="18"/>
              </w:rPr>
              <w:t>‑</w:t>
            </w:r>
            <w:r w:rsidR="00397CD2" w:rsidRPr="00397CD2">
              <w:rPr>
                <w:rFonts w:cstheme="minorHAnsi"/>
                <w:sz w:val="18"/>
                <w:szCs w:val="18"/>
              </w:rPr>
              <w:t>HP sur ses infrastructures internes.</w:t>
            </w:r>
          </w:p>
          <w:p w14:paraId="1FBC3705" w14:textId="3B67635C" w:rsidR="001030EB" w:rsidRPr="00607EB1" w:rsidRDefault="001030EB" w:rsidP="7DF24BA3">
            <w:pPr>
              <w:spacing w:line="240" w:lineRule="auto"/>
              <w:jc w:val="both"/>
              <w:rPr>
                <w:rFonts w:ascii="MS Gothic" w:eastAsia="MS Gothic" w:hAnsi="MS Gothic" w:cs="Arial"/>
                <w:sz w:val="18"/>
                <w:szCs w:val="18"/>
              </w:rPr>
            </w:pPr>
            <w:r w:rsidRPr="7DF24BA3">
              <w:rPr>
                <w:sz w:val="18"/>
                <w:szCs w:val="18"/>
                <w:u w:val="single"/>
              </w:rPr>
              <w:t>Localisation physique des serveurs</w:t>
            </w:r>
            <w:r w:rsidRPr="7DF24BA3">
              <w:rPr>
                <w:sz w:val="18"/>
                <w:szCs w:val="18"/>
              </w:rPr>
              <w:t xml:space="preserve"> : </w:t>
            </w:r>
            <w:sdt>
              <w:sdtPr>
                <w:rPr>
                  <w:rFonts w:ascii="Calibri" w:eastAsia="Calibri" w:hAnsi="Calibri" w:cs="Arial"/>
                  <w:sz w:val="18"/>
                  <w:szCs w:val="18"/>
                </w:rPr>
                <w:id w:val="-1627377414"/>
                <w14:checkbox>
                  <w14:checked w14:val="1"/>
                  <w14:checkedState w14:val="2612" w14:font="MS Gothic"/>
                  <w14:uncheckedState w14:val="2610" w14:font="MS Gothic"/>
                </w14:checkbox>
              </w:sdtPr>
              <w:sdtEndPr/>
              <w:sdtContent>
                <w:r w:rsidR="00607EB1" w:rsidRPr="7DF24BA3">
                  <w:rPr>
                    <w:rFonts w:ascii="MS Gothic" w:eastAsia="MS Gothic" w:hAnsi="MS Gothic" w:cs="Arial"/>
                    <w:sz w:val="18"/>
                    <w:szCs w:val="18"/>
                  </w:rPr>
                  <w:t>☒</w:t>
                </w:r>
              </w:sdtContent>
            </w:sdt>
            <w:r w:rsidRPr="7DF24BA3">
              <w:rPr>
                <w:rFonts w:ascii="Calibri" w:eastAsia="Calibri" w:hAnsi="Calibri" w:cs="Arial"/>
                <w:sz w:val="18"/>
                <w:szCs w:val="18"/>
              </w:rPr>
              <w:t xml:space="preserve"> UE</w:t>
            </w:r>
          </w:p>
          <w:p w14:paraId="129786CC" w14:textId="77777777" w:rsidR="001030EB" w:rsidRPr="00607EB1" w:rsidRDefault="001030EB" w:rsidP="005F74A9">
            <w:pPr>
              <w:spacing w:line="240" w:lineRule="auto"/>
              <w:jc w:val="both"/>
              <w:rPr>
                <w:rFonts w:cstheme="minorHAnsi"/>
                <w:sz w:val="18"/>
                <w:szCs w:val="18"/>
              </w:rPr>
            </w:pPr>
          </w:p>
        </w:tc>
      </w:tr>
      <w:tr w:rsidR="001030EB" w14:paraId="29A8A097" w14:textId="77777777" w:rsidTr="7DF24BA3">
        <w:tc>
          <w:tcPr>
            <w:tcW w:w="2273" w:type="dxa"/>
          </w:tcPr>
          <w:p w14:paraId="580DC702" w14:textId="06C880E2" w:rsidR="001030EB" w:rsidRDefault="001030EB" w:rsidP="7DF24BA3">
            <w:pPr>
              <w:spacing w:line="240" w:lineRule="auto"/>
              <w:jc w:val="both"/>
              <w:rPr>
                <w:sz w:val="18"/>
                <w:szCs w:val="18"/>
              </w:rPr>
            </w:pPr>
            <w:r w:rsidRPr="7DF24BA3">
              <w:rPr>
                <w:sz w:val="18"/>
                <w:szCs w:val="18"/>
              </w:rPr>
              <w:t xml:space="preserve">Adresse </w:t>
            </w:r>
            <w:r w:rsidR="1DD5616C" w:rsidRPr="7DF24BA3">
              <w:rPr>
                <w:sz w:val="18"/>
                <w:szCs w:val="18"/>
              </w:rPr>
              <w:t>électronique</w:t>
            </w:r>
            <w:r w:rsidRPr="7DF24BA3">
              <w:rPr>
                <w:sz w:val="18"/>
                <w:szCs w:val="18"/>
              </w:rPr>
              <w:t xml:space="preserve"> du DPO du Partenaire </w:t>
            </w:r>
          </w:p>
        </w:tc>
        <w:tc>
          <w:tcPr>
            <w:tcW w:w="6789" w:type="dxa"/>
          </w:tcPr>
          <w:p w14:paraId="23986D5F" w14:textId="77777777" w:rsidR="001030EB" w:rsidRPr="005343EA" w:rsidRDefault="001030EB" w:rsidP="005F74A9">
            <w:pPr>
              <w:spacing w:line="240" w:lineRule="auto"/>
              <w:jc w:val="both"/>
              <w:rPr>
                <w:rFonts w:cstheme="minorHAnsi"/>
                <w:sz w:val="18"/>
                <w:szCs w:val="18"/>
                <w:highlight w:val="yellow"/>
                <w:u w:val="single"/>
              </w:rPr>
            </w:pPr>
            <w:r>
              <w:rPr>
                <w:rFonts w:cstheme="minorHAnsi"/>
                <w:sz w:val="18"/>
                <w:szCs w:val="18"/>
                <w:highlight w:val="yellow"/>
                <w:u w:val="single"/>
              </w:rPr>
              <w:t>[A COMPLETER]</w:t>
            </w:r>
          </w:p>
        </w:tc>
      </w:tr>
    </w:tbl>
    <w:p w14:paraId="601329DF" w14:textId="2C57A8E5" w:rsidR="00E347DA" w:rsidRPr="004C68C8" w:rsidRDefault="00E347DA" w:rsidP="0019727A">
      <w:pPr>
        <w:pStyle w:val="Level1"/>
        <w:spacing w:before="360"/>
        <w:ind w:left="360"/>
        <w:outlineLvl w:val="0"/>
        <w:rPr>
          <w:rFonts w:asciiTheme="minorHAnsi" w:hAnsiTheme="minorHAnsi"/>
          <w:caps w:val="0"/>
        </w:rPr>
      </w:pPr>
      <w:bookmarkStart w:id="5" w:name="_Ref37261402"/>
      <w:bookmarkStart w:id="6" w:name="_Toc207102260"/>
      <w:bookmarkEnd w:id="4"/>
      <w:bookmarkEnd w:id="2"/>
      <w:r w:rsidRPr="7DF24BA3">
        <w:rPr>
          <w:rFonts w:asciiTheme="minorHAnsi" w:hAnsiTheme="minorHAnsi"/>
          <w:caps w:val="0"/>
        </w:rPr>
        <w:t>R</w:t>
      </w:r>
      <w:r w:rsidR="0063745F" w:rsidRPr="7DF24BA3">
        <w:rPr>
          <w:rFonts w:asciiTheme="minorHAnsi" w:hAnsiTheme="minorHAnsi"/>
          <w:caps w:val="0"/>
        </w:rPr>
        <w:t>ôles et responsabilités des Parties</w:t>
      </w:r>
      <w:bookmarkEnd w:id="5"/>
      <w:bookmarkEnd w:id="6"/>
    </w:p>
    <w:p w14:paraId="5A3A4473" w14:textId="77777777" w:rsidR="00E347DA" w:rsidRPr="004C68C8" w:rsidRDefault="00E347DA" w:rsidP="00E347DA">
      <w:pPr>
        <w:jc w:val="both"/>
        <w:rPr>
          <w:rFonts w:cstheme="minorHAnsi"/>
        </w:rPr>
      </w:pPr>
      <w:r w:rsidRPr="004C68C8">
        <w:rPr>
          <w:rFonts w:cstheme="minorHAnsi"/>
        </w:rPr>
        <w:t>Le Partenaire s'engage à :</w:t>
      </w:r>
    </w:p>
    <w:p w14:paraId="0860D3F6" w14:textId="77777777" w:rsidR="00E347DA" w:rsidRPr="004C68C8" w:rsidRDefault="00E347DA" w:rsidP="0019727A">
      <w:pPr>
        <w:numPr>
          <w:ilvl w:val="0"/>
          <w:numId w:val="2"/>
        </w:numPr>
        <w:spacing w:after="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05B0323A" w14:textId="77777777" w:rsidR="00D50433" w:rsidRPr="004A3DBA" w:rsidRDefault="00D50433" w:rsidP="0019727A">
      <w:pPr>
        <w:numPr>
          <w:ilvl w:val="0"/>
          <w:numId w:val="2"/>
        </w:numPr>
        <w:spacing w:after="0" w:line="276" w:lineRule="auto"/>
        <w:jc w:val="both"/>
        <w:rPr>
          <w:rFonts w:cstheme="minorHAnsi"/>
        </w:rPr>
      </w:pPr>
      <w:r w:rsidRPr="004A3DBA">
        <w:rPr>
          <w:rFonts w:cstheme="minorHAnsi"/>
        </w:rPr>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538394D7" w14:textId="77777777" w:rsidR="00E347DA" w:rsidRPr="004C68C8" w:rsidRDefault="00E347DA" w:rsidP="0019727A">
      <w:pPr>
        <w:numPr>
          <w:ilvl w:val="0"/>
          <w:numId w:val="2"/>
        </w:numPr>
        <w:spacing w:after="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79F1D7AA" w14:textId="77777777" w:rsidR="00E347DA" w:rsidRPr="004C68C8" w:rsidRDefault="00E347DA" w:rsidP="0019727A">
      <w:pPr>
        <w:numPr>
          <w:ilvl w:val="0"/>
          <w:numId w:val="2"/>
        </w:numPr>
        <w:spacing w:after="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proofErr w:type="gramStart"/>
      <w:r w:rsidR="00AC5713">
        <w:rPr>
          <w:rFonts w:cstheme="minorHAnsi"/>
          <w:bCs/>
        </w:rPr>
        <w:t>autorisés</w:t>
      </w:r>
      <w:r w:rsidR="00EF1C23">
        <w:rPr>
          <w:rFonts w:cstheme="minorHAnsi"/>
          <w:bCs/>
        </w:rPr>
        <w:t>;</w:t>
      </w:r>
      <w:proofErr w:type="gramEnd"/>
    </w:p>
    <w:p w14:paraId="4DEB939C" w14:textId="77777777" w:rsidR="00E347DA" w:rsidRPr="004C68C8" w:rsidRDefault="00E347DA" w:rsidP="0019727A">
      <w:pPr>
        <w:pStyle w:val="Paragraphedeliste"/>
        <w:numPr>
          <w:ilvl w:val="0"/>
          <w:numId w:val="3"/>
        </w:numPr>
        <w:spacing w:after="0" w:line="276" w:lineRule="auto"/>
        <w:jc w:val="both"/>
        <w:rPr>
          <w:rFonts w:cstheme="minorHAnsi"/>
          <w:bCs/>
        </w:rPr>
      </w:pPr>
      <w:r w:rsidRPr="004C68C8">
        <w:rPr>
          <w:rFonts w:cstheme="minorHAnsi"/>
          <w:bCs/>
        </w:rPr>
        <w:lastRenderedPageBreak/>
        <w:t>Veiller à ce que les personnes autorisées à traiter les Données personnelles appartenant aux équipes du Partenaire :</w:t>
      </w:r>
    </w:p>
    <w:p w14:paraId="618AB571" w14:textId="77777777" w:rsidR="00E347DA" w:rsidRPr="004C68C8" w:rsidRDefault="00F82EE2" w:rsidP="0019727A">
      <w:pPr>
        <w:pStyle w:val="Paragraphedeliste"/>
        <w:numPr>
          <w:ilvl w:val="0"/>
          <w:numId w:val="4"/>
        </w:numPr>
        <w:spacing w:after="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215F8DDD" w14:textId="77777777" w:rsidR="00E347DA" w:rsidRPr="004C68C8" w:rsidRDefault="00E347DA" w:rsidP="0019727A">
      <w:pPr>
        <w:pStyle w:val="Paragraphedeliste"/>
        <w:numPr>
          <w:ilvl w:val="0"/>
          <w:numId w:val="4"/>
        </w:numPr>
        <w:spacing w:after="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69D21AA5" w14:textId="77777777" w:rsidR="00E347DA" w:rsidRPr="004C68C8" w:rsidRDefault="00E347DA" w:rsidP="0019727A">
      <w:pPr>
        <w:numPr>
          <w:ilvl w:val="0"/>
          <w:numId w:val="2"/>
        </w:numPr>
        <w:spacing w:after="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3C551118" w14:textId="77777777" w:rsidR="00E347DA" w:rsidRPr="004C68C8" w:rsidRDefault="00E347DA" w:rsidP="0019727A">
      <w:pPr>
        <w:numPr>
          <w:ilvl w:val="0"/>
          <w:numId w:val="2"/>
        </w:numPr>
        <w:spacing w:after="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267DA7CD" w14:textId="77777777" w:rsidR="00E347DA" w:rsidRPr="004C68C8" w:rsidRDefault="00E347DA" w:rsidP="0019727A">
      <w:pPr>
        <w:numPr>
          <w:ilvl w:val="0"/>
          <w:numId w:val="2"/>
        </w:numPr>
        <w:spacing w:after="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3D9B3465" w14:textId="77777777" w:rsidR="00E347DA" w:rsidRPr="004C68C8" w:rsidRDefault="00E347DA" w:rsidP="0019727A">
      <w:pPr>
        <w:numPr>
          <w:ilvl w:val="0"/>
          <w:numId w:val="2"/>
        </w:numPr>
        <w:spacing w:after="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0635E721" w14:textId="77777777" w:rsidR="00E347DA" w:rsidRPr="004C68C8" w:rsidRDefault="00E347DA" w:rsidP="0019727A">
      <w:pPr>
        <w:numPr>
          <w:ilvl w:val="0"/>
          <w:numId w:val="2"/>
        </w:numPr>
        <w:spacing w:after="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5CF087B2" w14:textId="77777777" w:rsidR="00E347DA" w:rsidRPr="004C68C8" w:rsidRDefault="00E347DA" w:rsidP="0019727A">
      <w:pPr>
        <w:numPr>
          <w:ilvl w:val="0"/>
          <w:numId w:val="2"/>
        </w:numPr>
        <w:spacing w:after="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1292A609" w14:textId="77777777" w:rsidR="00706F96" w:rsidRPr="004C68C8" w:rsidRDefault="00706F96" w:rsidP="0019727A">
      <w:pPr>
        <w:numPr>
          <w:ilvl w:val="0"/>
          <w:numId w:val="2"/>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3BF15E34" w14:textId="77777777" w:rsidR="00706F96" w:rsidRPr="004C68C8" w:rsidRDefault="00706F96" w:rsidP="0019727A">
      <w:pPr>
        <w:numPr>
          <w:ilvl w:val="0"/>
          <w:numId w:val="2"/>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634E831E" w14:textId="77777777" w:rsidR="00706F96" w:rsidRPr="004C68C8" w:rsidRDefault="00706F96" w:rsidP="0019727A">
      <w:pPr>
        <w:numPr>
          <w:ilvl w:val="0"/>
          <w:numId w:val="2"/>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560901CB" w14:textId="77777777" w:rsidR="009102C3" w:rsidRPr="004C68C8" w:rsidRDefault="009102C3" w:rsidP="009102C3">
      <w:pPr>
        <w:pStyle w:val="Normal1"/>
        <w:ind w:left="0"/>
        <w:rPr>
          <w:rFonts w:asciiTheme="minorHAnsi" w:hAnsiTheme="minorHAnsi" w:cstheme="minorHAnsi"/>
        </w:rPr>
      </w:pPr>
    </w:p>
    <w:p w14:paraId="3296B82A" w14:textId="0AFF9357" w:rsidR="00706F96"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0F441329" w14:textId="253B38CF" w:rsidR="00EF1C23" w:rsidRPr="0019727A" w:rsidRDefault="00E347DA" w:rsidP="0019727A">
      <w:pPr>
        <w:pStyle w:val="Level1"/>
        <w:spacing w:before="360"/>
        <w:ind w:left="360"/>
        <w:outlineLvl w:val="0"/>
        <w:rPr>
          <w:rFonts w:asciiTheme="minorHAnsi" w:hAnsiTheme="minorHAnsi"/>
          <w:caps w:val="0"/>
        </w:rPr>
      </w:pPr>
      <w:bookmarkStart w:id="7" w:name="_Toc207102261"/>
      <w:r w:rsidRPr="0019727A">
        <w:rPr>
          <w:rFonts w:asciiTheme="minorHAnsi" w:hAnsiTheme="minorHAnsi"/>
          <w:caps w:val="0"/>
        </w:rPr>
        <w:t>S</w:t>
      </w:r>
      <w:r w:rsidR="0063745F" w:rsidRPr="7DF24BA3">
        <w:rPr>
          <w:rFonts w:asciiTheme="minorHAnsi" w:hAnsiTheme="minorHAnsi"/>
          <w:caps w:val="0"/>
        </w:rPr>
        <w:t xml:space="preserve">ous-traitance </w:t>
      </w:r>
      <w:r w:rsidR="00E63810" w:rsidRPr="7DF24BA3">
        <w:rPr>
          <w:rFonts w:asciiTheme="minorHAnsi" w:hAnsiTheme="minorHAnsi"/>
          <w:caps w:val="0"/>
        </w:rPr>
        <w:t>U</w:t>
      </w:r>
      <w:r w:rsidR="0063745F" w:rsidRPr="7DF24BA3">
        <w:rPr>
          <w:rFonts w:asciiTheme="minorHAnsi" w:hAnsiTheme="minorHAnsi"/>
          <w:caps w:val="0"/>
        </w:rPr>
        <w:t>ltérieure</w:t>
      </w:r>
      <w:bookmarkEnd w:id="7"/>
      <w:r w:rsidR="009102C3" w:rsidRPr="7DF24BA3">
        <w:rPr>
          <w:rFonts w:asciiTheme="minorHAnsi" w:hAnsiTheme="minorHAnsi"/>
          <w:caps w:val="0"/>
        </w:rPr>
        <w:t xml:space="preserve"> </w:t>
      </w:r>
    </w:p>
    <w:p w14:paraId="419FD2ED" w14:textId="77777777" w:rsidR="00E63810" w:rsidRPr="0019727A" w:rsidRDefault="00EF1C23" w:rsidP="00D66DF5">
      <w:pPr>
        <w:pStyle w:val="Level2"/>
        <w:rPr>
          <w:b/>
          <w:bCs/>
          <w:caps/>
          <w:u w:val="single"/>
        </w:rPr>
      </w:pPr>
      <w:r w:rsidRPr="0019727A">
        <w:rPr>
          <w:b/>
          <w:bCs/>
          <w:u w:val="single"/>
        </w:rPr>
        <w:t xml:space="preserve">Principes généraux </w:t>
      </w:r>
    </w:p>
    <w:p w14:paraId="09B9D4E4" w14:textId="77777777" w:rsidR="00AA2C45" w:rsidRPr="00AA2C45" w:rsidRDefault="00AA2C45" w:rsidP="00AA2C45">
      <w:pPr>
        <w:jc w:val="both"/>
        <w:rPr>
          <w:rFonts w:cstheme="minorHAnsi"/>
        </w:rPr>
      </w:pPr>
      <w:r w:rsidRPr="00AA2C45">
        <w:rPr>
          <w:rFonts w:cstheme="minorHAnsi"/>
        </w:rPr>
        <w:t xml:space="preserve">Les sous-traitants du Partenaire sont qualifiés de « Sous-traitants Ultérieurs » au sens de la réglementation. Aucun Sous-traitant Ultérieur autre(s) que celui (ou ceux) strictement listés ci-dessus à l’article « Description du Traitement » n’est autorisé sans l’accord exprès et préalable de l’AP-HP. </w:t>
      </w:r>
    </w:p>
    <w:p w14:paraId="3928D21F" w14:textId="77777777" w:rsidR="00AA2C45" w:rsidRPr="00AA2C45" w:rsidRDefault="00AA2C45" w:rsidP="00AA2C45">
      <w:pPr>
        <w:jc w:val="both"/>
        <w:rPr>
          <w:rFonts w:cstheme="minorHAnsi"/>
        </w:rPr>
      </w:pPr>
      <w:r w:rsidRPr="00AA2C45">
        <w:rPr>
          <w:rFonts w:cstheme="minorHAnsi"/>
        </w:rPr>
        <w:t xml:space="preserve">En cas de volonté de modification ou d’ajout d’un Sous-traitant Ultérieur en cours de Contrat, l’information de l’AP-HP doit indiquer notamment les activités de Traitement sous-traitées envisagées, l’identité et les coordonnées du Sous-traitant Ultérieur, la localisation des Données et la remise du </w:t>
      </w:r>
      <w:r w:rsidRPr="00AA2C45">
        <w:rPr>
          <w:rFonts w:cstheme="minorHAnsi"/>
        </w:rPr>
        <w:lastRenderedPageBreak/>
        <w:t xml:space="preserve">Contrat de sous-traitance à première demande. L’AP-HP se réserve le droit de résilier le Contrat, en cas de désaccord sur ce Sous-traitant Ultérieur. </w:t>
      </w:r>
    </w:p>
    <w:p w14:paraId="6E11B7F1" w14:textId="77777777" w:rsidR="00AA2C45" w:rsidRPr="00AA2C45" w:rsidRDefault="00AA2C45" w:rsidP="00AA2C45">
      <w:pPr>
        <w:jc w:val="both"/>
        <w:rPr>
          <w:rFonts w:cstheme="minorHAnsi"/>
        </w:rPr>
      </w:pPr>
      <w:r w:rsidRPr="00AA2C45">
        <w:rPr>
          <w:rFonts w:cstheme="minorHAnsi"/>
        </w:rPr>
        <w:t xml:space="preserve">En tout état de cause tout Sous-traitant Ultérieur est tenu de respecter les mêmes obligations que le Partenaire au titre du présent document. Il appartient notamment au Partenaire de contrôler que le Sous-traitant Ultérieur présente en permanence et sans réserve les mêmes garanties quant à la mise en œuvre de mesures techniques et organisationnelles (audits réguliers à faire). Le Partenaire demeure pleinement responsable devant l’AP-HP de l’exécution par le Sous-traitant Ultérieur de ses obligations. </w:t>
      </w:r>
    </w:p>
    <w:p w14:paraId="38CA79BC" w14:textId="77777777" w:rsidR="00AA2C45" w:rsidRPr="00AA2C45" w:rsidRDefault="00AA2C45" w:rsidP="00AA2C45">
      <w:pPr>
        <w:jc w:val="both"/>
        <w:rPr>
          <w:rFonts w:cstheme="minorHAnsi"/>
          <w:color w:val="70AD47" w:themeColor="accent6"/>
        </w:rPr>
      </w:pPr>
      <w:r w:rsidRPr="00AA2C45">
        <w:rPr>
          <w:rFonts w:cstheme="minorHAnsi"/>
        </w:rPr>
        <w:t>Le Partenaire n’est pas autorisé à transférer les Données personnelles hors de l’UE (lui-même ou via ses Sous-traitants Ultérieurs), sans avoir obtenu l’autorisation préalable de l’AP-HP et sans avoir mis en place les garanties nécessaires prévues par le chapitre 5 du RGPD (ex : clauses contractuelles types dans leur dernière version et mesures supplémentaires, BCR ou décision d’adéquation) étant précisé que tout accès distant aux Données depuis l’extérieur du territoire de l’UE est considéré comme un transfert.</w:t>
      </w:r>
      <w:r w:rsidRPr="00AA2C45">
        <w:rPr>
          <w:rFonts w:cstheme="minorHAnsi"/>
          <w:color w:val="70AD47" w:themeColor="accent6"/>
        </w:rPr>
        <w:t xml:space="preserve"> </w:t>
      </w:r>
      <w:r w:rsidRPr="00AA2C45">
        <w:rPr>
          <w:rFonts w:cstheme="minorHAnsi"/>
        </w:rPr>
        <w:t xml:space="preserve">Les Sous-traitants Ultérieurs du Partenaire ne sont pas non plus autorisés à transférer à leur tour les Données à des tiers ou à d’autres sous-traitants ultérieurs sans autorisation expresse et préalable de l’AP-HP (interdiction de la sous-traitance en cascade). </w:t>
      </w:r>
    </w:p>
    <w:p w14:paraId="21AD1D4E" w14:textId="344661FA" w:rsidR="00AA2C45" w:rsidRDefault="00AA2C45" w:rsidP="00E347DA">
      <w:pPr>
        <w:jc w:val="both"/>
        <w:rPr>
          <w:rFonts w:cstheme="minorHAnsi"/>
        </w:rPr>
      </w:pPr>
      <w:r w:rsidRPr="00AA2C45">
        <w:rPr>
          <w:rFonts w:cstheme="minorHAnsi"/>
        </w:rPr>
        <w:t>Le Partenaire garantit que ni lui ni ses éventuels Sous-traitants Ultérieurs ne sont soumis à des lois et réglementations contraires aux réglementations applicables en UE, et avertira sans délai l’AP-HP en cas d’impossibilité de se conformer au RGPD et la loi IFL en raison de lois étrangères qui lui seraient applicables, à lui ou à ses Sous-traitants Ultérieurs.</w:t>
      </w:r>
    </w:p>
    <w:p w14:paraId="7C6CD0D5" w14:textId="100C416B" w:rsidR="00EF1C23" w:rsidRPr="0019727A" w:rsidRDefault="00EF1C23" w:rsidP="00D66DF5">
      <w:pPr>
        <w:pStyle w:val="Level2"/>
        <w:rPr>
          <w:b/>
          <w:bCs/>
          <w:u w:val="single"/>
        </w:rPr>
      </w:pPr>
      <w:r w:rsidRPr="0019727A">
        <w:rPr>
          <w:b/>
          <w:bCs/>
          <w:u w:val="single"/>
        </w:rPr>
        <w:t xml:space="preserve">Prestataire d’hébergement de </w:t>
      </w:r>
      <w:r w:rsidR="00C7183F" w:rsidRPr="0019727A">
        <w:rPr>
          <w:b/>
          <w:bCs/>
          <w:u w:val="single"/>
        </w:rPr>
        <w:t>Données</w:t>
      </w:r>
      <w:r w:rsidRPr="0019727A">
        <w:rPr>
          <w:b/>
          <w:bCs/>
          <w:u w:val="single"/>
        </w:rPr>
        <w:t xml:space="preserve"> </w:t>
      </w:r>
      <w:r w:rsidR="00EC6FC7" w:rsidRPr="0019727A">
        <w:rPr>
          <w:b/>
          <w:bCs/>
          <w:u w:val="single"/>
        </w:rPr>
        <w:t xml:space="preserve">de santé </w:t>
      </w:r>
    </w:p>
    <w:p w14:paraId="6030FCE1" w14:textId="77777777" w:rsidR="006F10D2" w:rsidRDefault="006F10D2" w:rsidP="006F10D2">
      <w:pPr>
        <w:jc w:val="both"/>
        <w:rPr>
          <w:rFonts w:cstheme="minorHAnsi"/>
        </w:rPr>
      </w:pPr>
      <w:r>
        <w:rPr>
          <w:rFonts w:cstheme="minorHAnsi"/>
        </w:rPr>
        <w:t>En cas d’hébergement cloud de données de santé, et sans préjudice des dispositions ci-dessus, l</w:t>
      </w:r>
      <w:r w:rsidRPr="00386120">
        <w:rPr>
          <w:rFonts w:cstheme="minorHAnsi"/>
        </w:rPr>
        <w:t>e</w:t>
      </w:r>
      <w:r>
        <w:rPr>
          <w:rFonts w:cstheme="minorHAnsi"/>
        </w:rPr>
        <w:t xml:space="preserve"> Partenaire garantit expressément que son </w:t>
      </w:r>
      <w:r w:rsidRPr="005E0C6F">
        <w:rPr>
          <w:rFonts w:cstheme="minorHAnsi"/>
        </w:rPr>
        <w:t>prestataire d’</w:t>
      </w:r>
      <w:r w:rsidRPr="00386120">
        <w:rPr>
          <w:rFonts w:cstheme="minorHAnsi"/>
        </w:rPr>
        <w:t>héberge</w:t>
      </w:r>
      <w:r w:rsidRPr="005E0C6F">
        <w:rPr>
          <w:rFonts w:cstheme="minorHAnsi"/>
        </w:rPr>
        <w:t>ment</w:t>
      </w:r>
      <w:r>
        <w:rPr>
          <w:rFonts w:cstheme="minorHAnsi"/>
        </w:rPr>
        <w:t xml:space="preserve"> des Données visé à l’article « Description du Traitement » (qualifié de Sous-traitant Ultérieur)</w:t>
      </w:r>
      <w:r w:rsidRPr="00386120">
        <w:rPr>
          <w:rFonts w:cstheme="minorHAnsi"/>
        </w:rPr>
        <w:t xml:space="preserve"> </w:t>
      </w:r>
      <w:r w:rsidRPr="001B4DDA">
        <w:rPr>
          <w:rFonts w:cstheme="minorHAnsi"/>
        </w:rPr>
        <w:t>présent</w:t>
      </w:r>
      <w:r>
        <w:rPr>
          <w:rFonts w:cstheme="minorHAnsi"/>
        </w:rPr>
        <w:t>e</w:t>
      </w:r>
      <w:r w:rsidRPr="001B4DDA">
        <w:rPr>
          <w:rFonts w:cstheme="minorHAnsi"/>
        </w:rPr>
        <w:t xml:space="preserve"> les garanties cumulatives suivantes : </w:t>
      </w:r>
    </w:p>
    <w:p w14:paraId="52623721" w14:textId="77777777" w:rsidR="006F10D2" w:rsidRDefault="006F10D2" w:rsidP="0019727A">
      <w:pPr>
        <w:pStyle w:val="Paragraphedeliste"/>
        <w:numPr>
          <w:ilvl w:val="0"/>
          <w:numId w:val="7"/>
        </w:numPr>
        <w:spacing w:after="0" w:line="240" w:lineRule="auto"/>
        <w:ind w:left="851"/>
        <w:jc w:val="both"/>
      </w:pPr>
      <w:r>
        <w:t>Serveurs du prestataire localisés en France ou au sein de l’UE</w:t>
      </w:r>
    </w:p>
    <w:p w14:paraId="1CE9BC57" w14:textId="77777777" w:rsidR="006F10D2" w:rsidRDefault="006F10D2" w:rsidP="0019727A">
      <w:pPr>
        <w:pStyle w:val="Paragraphedeliste"/>
        <w:numPr>
          <w:ilvl w:val="0"/>
          <w:numId w:val="7"/>
        </w:numPr>
        <w:spacing w:after="0" w:line="240" w:lineRule="auto"/>
        <w:ind w:left="851"/>
        <w:jc w:val="both"/>
      </w:pPr>
      <w:r>
        <w:t>Prestataire d’hébergement soumis aux lois et réglementations applicables au sein de l’UE en matière de protection des données personnelles et garantissant à tout moment le respect des dispositions du RGPD </w:t>
      </w:r>
    </w:p>
    <w:p w14:paraId="4DEB16CB" w14:textId="77777777" w:rsidR="006F10D2" w:rsidRDefault="006F10D2" w:rsidP="0019727A">
      <w:pPr>
        <w:pStyle w:val="Paragraphedeliste"/>
        <w:numPr>
          <w:ilvl w:val="0"/>
          <w:numId w:val="7"/>
        </w:numPr>
        <w:spacing w:after="0" w:line="240" w:lineRule="auto"/>
        <w:ind w:left="851"/>
        <w:jc w:val="both"/>
      </w:pPr>
      <w:r>
        <w:t>Prestataire d’hébergement disposant de la certification HDS </w:t>
      </w:r>
      <w:r w:rsidRPr="00391CD0">
        <w:rPr>
          <w:rFonts w:cstheme="minorHAnsi"/>
        </w:rPr>
        <w:t>(certificat de moins de trois ans)</w:t>
      </w:r>
    </w:p>
    <w:p w14:paraId="4ED644A2" w14:textId="77777777" w:rsidR="006F10D2" w:rsidRDefault="006F10D2" w:rsidP="0019727A">
      <w:pPr>
        <w:pStyle w:val="Paragraphedeliste"/>
        <w:numPr>
          <w:ilvl w:val="0"/>
          <w:numId w:val="7"/>
        </w:numPr>
        <w:spacing w:after="0" w:line="240" w:lineRule="auto"/>
        <w:ind w:left="851"/>
        <w:jc w:val="both"/>
      </w:pPr>
      <w:r>
        <w:t xml:space="preserve">Prestataire d’hébergement fournissant des garanties de réversibilité des services permettant l’AP-HP de récupérer ou faire récupérer l’ensemble des Données </w:t>
      </w:r>
    </w:p>
    <w:p w14:paraId="42851873" w14:textId="77777777" w:rsidR="0019727A" w:rsidRDefault="0019727A" w:rsidP="0019727A">
      <w:pPr>
        <w:spacing w:after="0"/>
        <w:jc w:val="both"/>
      </w:pPr>
    </w:p>
    <w:p w14:paraId="2E3DCAFC" w14:textId="392E5BD0" w:rsidR="006F10D2" w:rsidRPr="00175DA0" w:rsidRDefault="00175DA0" w:rsidP="006F10D2">
      <w:pPr>
        <w:jc w:val="both"/>
      </w:pPr>
      <w:r w:rsidRPr="00175DA0">
        <w:t>Lorsque l’objet du marché s’y prête, le s</w:t>
      </w:r>
      <w:r w:rsidR="006F10D2" w:rsidRPr="00175DA0">
        <w:t xml:space="preserve">ous-traitant garantit enfin (i) que son prestataire d’hébergement a obtenu la certification/qualification </w:t>
      </w:r>
      <w:proofErr w:type="spellStart"/>
      <w:r w:rsidR="006F10D2" w:rsidRPr="00175DA0">
        <w:t>SecNumCloud</w:t>
      </w:r>
      <w:proofErr w:type="spellEnd"/>
      <w:r w:rsidR="006F10D2" w:rsidRPr="00175DA0">
        <w:t xml:space="preserve"> de l’ANSSI et (ii) que son prestataire d’hébergement garantit sans réserve son immunité contre toute réglementation ou décision extra-européenne sur le transfert des données. A défaut de respect de ces deux derniers critères, le Sous-traitant s’engage : </w:t>
      </w:r>
    </w:p>
    <w:p w14:paraId="13A101C9" w14:textId="076E42AC" w:rsidR="006F10D2" w:rsidRPr="00175DA0" w:rsidRDefault="006F10D2" w:rsidP="0019727A">
      <w:pPr>
        <w:pStyle w:val="Paragraphedeliste"/>
        <w:numPr>
          <w:ilvl w:val="0"/>
          <w:numId w:val="6"/>
        </w:numPr>
        <w:spacing w:after="0" w:line="240" w:lineRule="auto"/>
        <w:ind w:left="567"/>
        <w:jc w:val="both"/>
      </w:pPr>
      <w:r w:rsidRPr="00175DA0">
        <w:t xml:space="preserve">A migrer les services d’hébergement dans un délai de 2 ans à compter de la signature du Contrat vers une offre respectant ces </w:t>
      </w:r>
      <w:r w:rsidR="3B25ACEC" w:rsidRPr="00175DA0">
        <w:t>critères ;</w:t>
      </w:r>
    </w:p>
    <w:p w14:paraId="22CE4680" w14:textId="77777777" w:rsidR="006F10D2" w:rsidRPr="00391CD0" w:rsidRDefault="006F10D2" w:rsidP="0019727A">
      <w:pPr>
        <w:pStyle w:val="Paragraphedeliste"/>
        <w:numPr>
          <w:ilvl w:val="0"/>
          <w:numId w:val="6"/>
        </w:numPr>
        <w:spacing w:after="0" w:line="240" w:lineRule="auto"/>
        <w:ind w:left="567"/>
        <w:jc w:val="both"/>
      </w:pPr>
      <w:r>
        <w:t>A avertir sans délai l’AP-HP en cas de demande d’accès ou de risque d’accès par des autorités publiques étrangères aux Données hébergées, prendre toutes les actions légales et recours pour les contester et remettre à l’AP-HP toute documentation en ce sens.</w:t>
      </w:r>
    </w:p>
    <w:p w14:paraId="5E73651B" w14:textId="2B91AA64" w:rsidR="006F10D2" w:rsidRDefault="006F10D2" w:rsidP="0019727A">
      <w:pPr>
        <w:pStyle w:val="Paragraphedeliste"/>
        <w:numPr>
          <w:ilvl w:val="0"/>
          <w:numId w:val="6"/>
        </w:numPr>
        <w:spacing w:after="0" w:line="240" w:lineRule="auto"/>
        <w:ind w:left="567"/>
        <w:jc w:val="both"/>
        <w:rPr>
          <w:rFonts w:cstheme="minorHAnsi"/>
        </w:rPr>
      </w:pPr>
      <w:r w:rsidRPr="00141C29">
        <w:rPr>
          <w:rFonts w:eastAsia="Calibri" w:cstheme="minorHAnsi"/>
        </w:rPr>
        <w:t xml:space="preserve">A mettre en place sans délai avec son Sous-traitant Ultérieur en charge de l’hébergement cloud des données de santé les garanties appropriées exigées par le chapitre 5 du RGPD (par exemple, intégrer dans son </w:t>
      </w:r>
      <w:r>
        <w:rPr>
          <w:rFonts w:eastAsia="Calibri" w:cstheme="minorHAnsi"/>
        </w:rPr>
        <w:t>Contrat</w:t>
      </w:r>
      <w:r w:rsidRPr="00141C29">
        <w:rPr>
          <w:rFonts w:eastAsia="Calibri" w:cstheme="minorHAnsi"/>
        </w:rPr>
        <w:t xml:space="preserve"> </w:t>
      </w:r>
      <w:r w:rsidRPr="00141C29">
        <w:rPr>
          <w:rFonts w:cstheme="minorHAnsi"/>
        </w:rPr>
        <w:t xml:space="preserve">conclu </w:t>
      </w:r>
      <w:r w:rsidRPr="00141C29">
        <w:rPr>
          <w:rFonts w:eastAsia="Calibri" w:cstheme="minorHAnsi"/>
        </w:rPr>
        <w:t xml:space="preserve">avec son prestataire d’hébergement des clauses contractuelles </w:t>
      </w:r>
      <w:r w:rsidRPr="00141C29">
        <w:rPr>
          <w:rFonts w:eastAsia="Calibri" w:cstheme="minorHAnsi"/>
        </w:rPr>
        <w:lastRenderedPageBreak/>
        <w:t xml:space="preserve">types publiées par la </w:t>
      </w:r>
      <w:r w:rsidRPr="00141C29">
        <w:rPr>
          <w:rFonts w:cstheme="minorHAnsi"/>
        </w:rPr>
        <w:t xml:space="preserve">Commission européenne dûment </w:t>
      </w:r>
      <w:r w:rsidRPr="00141C29">
        <w:rPr>
          <w:rFonts w:eastAsia="Calibri" w:cstheme="minorHAnsi"/>
        </w:rPr>
        <w:t xml:space="preserve">accompagnée des mesures supplémentaires permettant de garantir un niveau de protection équivalent à celui garanti au sein de l’UE). Le Partenaire </w:t>
      </w:r>
      <w:r w:rsidRPr="00141C29">
        <w:rPr>
          <w:rFonts w:cstheme="minorHAnsi"/>
        </w:rPr>
        <w:t xml:space="preserve">garantit à ce titre que la législation du pays tiers à laquelle son Sous-traitant Ultérieur est soumis n'empiétera pas sur ces mesures supplémentaires de manière à les priver d'effectivité, ni ne risque de compromettre le niveau de protection adéquat que les clauses </w:t>
      </w:r>
      <w:r w:rsidRPr="00141C29">
        <w:rPr>
          <w:rFonts w:eastAsia="Calibri" w:cstheme="minorHAnsi"/>
        </w:rPr>
        <w:t xml:space="preserve">contractuelles types </w:t>
      </w:r>
      <w:r w:rsidRPr="00141C29">
        <w:rPr>
          <w:rFonts w:cstheme="minorHAnsi"/>
        </w:rPr>
        <w:t>et les mesures supplémentaires sont précisément censées garantir</w:t>
      </w:r>
      <w:r w:rsidR="00AB133F">
        <w:rPr>
          <w:rFonts w:cstheme="minorHAnsi"/>
        </w:rPr>
        <w:t>.</w:t>
      </w:r>
    </w:p>
    <w:p w14:paraId="6CBED37E" w14:textId="77777777" w:rsidR="00E347DA" w:rsidRPr="0019727A" w:rsidRDefault="0063745F" w:rsidP="0019727A">
      <w:pPr>
        <w:pStyle w:val="Level1"/>
        <w:spacing w:before="360"/>
        <w:ind w:left="360"/>
        <w:outlineLvl w:val="0"/>
        <w:rPr>
          <w:rFonts w:asciiTheme="minorHAnsi" w:hAnsiTheme="minorHAnsi"/>
          <w:caps w:val="0"/>
        </w:rPr>
      </w:pPr>
      <w:bookmarkStart w:id="8" w:name="_Toc207102262"/>
      <w:r w:rsidRPr="0019727A">
        <w:rPr>
          <w:rFonts w:asciiTheme="minorHAnsi" w:hAnsiTheme="minorHAnsi"/>
          <w:caps w:val="0"/>
        </w:rPr>
        <w:t>Droits des personnes concernées</w:t>
      </w:r>
      <w:bookmarkEnd w:id="8"/>
      <w:r w:rsidRPr="0019727A">
        <w:rPr>
          <w:rFonts w:asciiTheme="minorHAnsi" w:hAnsiTheme="minorHAnsi"/>
          <w:caps w:val="0"/>
        </w:rPr>
        <w:t xml:space="preserve"> </w:t>
      </w:r>
    </w:p>
    <w:p w14:paraId="6FC47DF6"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602131E3"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483C47A" w14:textId="148B1B1F"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w:t>
      </w:r>
      <w:r w:rsidR="00AA2C45">
        <w:rPr>
          <w:rFonts w:cstheme="minorHAnsi"/>
        </w:rPr>
        <w:t>–</w:t>
      </w:r>
      <w:r w:rsidRPr="004C68C8">
        <w:rPr>
          <w:rFonts w:cstheme="minorHAnsi"/>
        </w:rPr>
        <w:t xml:space="preserve"> </w:t>
      </w:r>
      <w:r w:rsidR="00933A7B">
        <w:rPr>
          <w:rFonts w:cstheme="minorHAnsi"/>
        </w:rPr>
        <w:t>au chef de projet désigné par l’APHP.</w:t>
      </w:r>
      <w:r w:rsidR="00AA2C45">
        <w:rPr>
          <w:rFonts w:cstheme="minorHAns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7E15758D" w14:textId="77777777" w:rsidR="00E347DA" w:rsidRDefault="00730676" w:rsidP="00AB133F">
      <w:pPr>
        <w:spacing w:after="0"/>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184B9E88" w14:textId="77777777" w:rsidR="00E347DA" w:rsidRPr="0019727A" w:rsidRDefault="00E347DA" w:rsidP="0019727A">
      <w:pPr>
        <w:pStyle w:val="Level1"/>
        <w:spacing w:before="360"/>
        <w:ind w:left="360"/>
        <w:outlineLvl w:val="0"/>
        <w:rPr>
          <w:rFonts w:asciiTheme="minorHAnsi" w:hAnsiTheme="minorHAnsi"/>
          <w:caps w:val="0"/>
        </w:rPr>
      </w:pPr>
      <w:bookmarkStart w:id="9" w:name="_Toc207102263"/>
      <w:r w:rsidRPr="0019727A">
        <w:rPr>
          <w:rFonts w:asciiTheme="minorHAnsi" w:hAnsiTheme="minorHAnsi"/>
          <w:caps w:val="0"/>
        </w:rPr>
        <w:t>N</w:t>
      </w:r>
      <w:r w:rsidR="0063745F" w:rsidRPr="0019727A">
        <w:rPr>
          <w:rFonts w:asciiTheme="minorHAnsi" w:hAnsiTheme="minorHAnsi"/>
          <w:caps w:val="0"/>
        </w:rPr>
        <w:t>otification des incidents de sécurité et des violations de Données</w:t>
      </w:r>
      <w:bookmarkEnd w:id="9"/>
      <w:r w:rsidR="0063745F" w:rsidRPr="0019727A">
        <w:rPr>
          <w:rFonts w:asciiTheme="minorHAnsi" w:hAnsiTheme="minorHAnsi"/>
          <w:caps w:val="0"/>
        </w:rPr>
        <w:t xml:space="preserve">  </w:t>
      </w:r>
    </w:p>
    <w:p w14:paraId="280D8812"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8"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2A29EB04"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2529AF14" w14:textId="77777777" w:rsidR="00E347DA" w:rsidRPr="004C68C8" w:rsidRDefault="00E347DA" w:rsidP="0019727A">
      <w:pPr>
        <w:numPr>
          <w:ilvl w:val="0"/>
          <w:numId w:val="5"/>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4B2E55B3" w14:textId="77777777" w:rsidR="00E347DA" w:rsidRPr="004C68C8" w:rsidRDefault="00E347DA" w:rsidP="0019727A">
      <w:pPr>
        <w:numPr>
          <w:ilvl w:val="0"/>
          <w:numId w:val="5"/>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4B9AA026" w14:textId="77777777" w:rsidR="00E347DA" w:rsidRPr="004C68C8" w:rsidRDefault="00E347DA" w:rsidP="0019727A">
      <w:pPr>
        <w:numPr>
          <w:ilvl w:val="0"/>
          <w:numId w:val="5"/>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05FEAFC5" w14:textId="77777777" w:rsidR="00E347DA" w:rsidRPr="004C68C8" w:rsidRDefault="00E347DA" w:rsidP="0019727A">
      <w:pPr>
        <w:numPr>
          <w:ilvl w:val="0"/>
          <w:numId w:val="5"/>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16A9C381" w14:textId="77777777" w:rsidR="00E347DA" w:rsidRPr="004C68C8" w:rsidRDefault="00E347DA" w:rsidP="0019727A">
      <w:pPr>
        <w:numPr>
          <w:ilvl w:val="0"/>
          <w:numId w:val="5"/>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09BDE26A" w14:textId="77777777" w:rsidR="00E347DA" w:rsidRDefault="00E347DA" w:rsidP="0019727A">
      <w:pPr>
        <w:numPr>
          <w:ilvl w:val="0"/>
          <w:numId w:val="5"/>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54A3B8F9" w14:textId="77777777" w:rsidR="004A6C96" w:rsidRPr="004C68C8" w:rsidRDefault="004A6C96" w:rsidP="004A6C96">
      <w:pPr>
        <w:spacing w:after="0" w:line="240" w:lineRule="auto"/>
        <w:ind w:left="714"/>
        <w:jc w:val="both"/>
        <w:rPr>
          <w:rFonts w:cstheme="minorHAnsi"/>
        </w:rPr>
      </w:pPr>
    </w:p>
    <w:p w14:paraId="27FC18B4" w14:textId="77777777" w:rsidR="00E347DA" w:rsidRPr="004C68C8" w:rsidRDefault="00E347DA" w:rsidP="00E347DA">
      <w:pPr>
        <w:jc w:val="both"/>
        <w:rPr>
          <w:rFonts w:cstheme="minorHAnsi"/>
        </w:rPr>
      </w:pPr>
      <w:r w:rsidRPr="004C68C8">
        <w:rPr>
          <w:rFonts w:cstheme="minorHAnsi"/>
        </w:rPr>
        <w:lastRenderedPageBreak/>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0D4C689E"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475623DB" w14:textId="77777777" w:rsidR="00E347DA" w:rsidRPr="0019727A" w:rsidRDefault="00E347DA" w:rsidP="0019727A">
      <w:pPr>
        <w:pStyle w:val="Level1"/>
        <w:spacing w:before="360"/>
        <w:ind w:left="360"/>
        <w:outlineLvl w:val="0"/>
        <w:rPr>
          <w:rFonts w:asciiTheme="minorHAnsi" w:hAnsiTheme="minorHAnsi"/>
          <w:caps w:val="0"/>
        </w:rPr>
      </w:pPr>
      <w:bookmarkStart w:id="10" w:name="_Toc207102264"/>
      <w:r w:rsidRPr="0019727A">
        <w:rPr>
          <w:rFonts w:asciiTheme="minorHAnsi" w:hAnsiTheme="minorHAnsi"/>
          <w:caps w:val="0"/>
        </w:rPr>
        <w:t>A</w:t>
      </w:r>
      <w:r w:rsidR="0063745F" w:rsidRPr="0019727A">
        <w:rPr>
          <w:rFonts w:asciiTheme="minorHAnsi" w:hAnsiTheme="minorHAnsi"/>
          <w:caps w:val="0"/>
        </w:rPr>
        <w:t xml:space="preserve">ide du </w:t>
      </w:r>
      <w:r w:rsidR="00A850BF" w:rsidRPr="0019727A">
        <w:rPr>
          <w:rFonts w:asciiTheme="minorHAnsi" w:hAnsiTheme="minorHAnsi"/>
          <w:caps w:val="0"/>
        </w:rPr>
        <w:t>Partenaire</w:t>
      </w:r>
      <w:r w:rsidR="00431541" w:rsidRPr="0019727A">
        <w:rPr>
          <w:rFonts w:asciiTheme="minorHAnsi" w:hAnsiTheme="minorHAnsi"/>
          <w:caps w:val="0"/>
        </w:rPr>
        <w:t xml:space="preserve"> dans le cadre du respect par l</w:t>
      </w:r>
      <w:r w:rsidR="0063745F" w:rsidRPr="0019727A">
        <w:rPr>
          <w:rFonts w:asciiTheme="minorHAnsi" w:hAnsiTheme="minorHAnsi"/>
          <w:caps w:val="0"/>
        </w:rPr>
        <w:t>’AP-HP de ses obligations</w:t>
      </w:r>
      <w:bookmarkEnd w:id="10"/>
    </w:p>
    <w:p w14:paraId="4EAA53B6"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775A4E12"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5E720A63" w14:textId="77777777" w:rsidR="00E347DA" w:rsidRPr="0019727A" w:rsidRDefault="00E347DA" w:rsidP="0019727A">
      <w:pPr>
        <w:pStyle w:val="Level1"/>
        <w:spacing w:before="360"/>
        <w:ind w:left="360"/>
        <w:outlineLvl w:val="0"/>
        <w:rPr>
          <w:rFonts w:asciiTheme="minorHAnsi" w:hAnsiTheme="minorHAnsi"/>
          <w:caps w:val="0"/>
        </w:rPr>
      </w:pPr>
      <w:bookmarkStart w:id="11" w:name="_Toc207102265"/>
      <w:r w:rsidRPr="0019727A">
        <w:rPr>
          <w:rFonts w:asciiTheme="minorHAnsi" w:hAnsiTheme="minorHAnsi"/>
          <w:caps w:val="0"/>
        </w:rPr>
        <w:t>S</w:t>
      </w:r>
      <w:r w:rsidR="00E76F79" w:rsidRPr="0019727A">
        <w:rPr>
          <w:rFonts w:asciiTheme="minorHAnsi" w:hAnsiTheme="minorHAnsi"/>
          <w:caps w:val="0"/>
        </w:rPr>
        <w:t>ort des Données</w:t>
      </w:r>
      <w:bookmarkEnd w:id="11"/>
    </w:p>
    <w:p w14:paraId="58056FED" w14:textId="77777777" w:rsidR="00E347DA" w:rsidRPr="004C68C8" w:rsidRDefault="00E347DA" w:rsidP="00E347DA">
      <w:pPr>
        <w:jc w:val="both"/>
        <w:rPr>
          <w:rFonts w:cstheme="minorHAnsi"/>
        </w:rPr>
      </w:pPr>
      <w:r w:rsidRPr="004C68C8">
        <w:rPr>
          <w:rFonts w:cstheme="minorHAnsi"/>
        </w:rPr>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63A3A984"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18AB25AA"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78D0B622" w14:textId="77777777" w:rsidR="00E347DA" w:rsidRPr="0019727A" w:rsidRDefault="00E347DA" w:rsidP="0019727A">
      <w:pPr>
        <w:pStyle w:val="Level1"/>
        <w:spacing w:before="360"/>
        <w:ind w:left="360"/>
        <w:outlineLvl w:val="0"/>
        <w:rPr>
          <w:rFonts w:asciiTheme="minorHAnsi" w:hAnsiTheme="minorHAnsi"/>
          <w:caps w:val="0"/>
        </w:rPr>
      </w:pPr>
      <w:bookmarkStart w:id="12" w:name="_Toc207102266"/>
      <w:r w:rsidRPr="0019727A">
        <w:rPr>
          <w:rFonts w:asciiTheme="minorHAnsi" w:hAnsiTheme="minorHAnsi"/>
          <w:caps w:val="0"/>
        </w:rPr>
        <w:t>A</w:t>
      </w:r>
      <w:r w:rsidR="00E76F79" w:rsidRPr="0019727A">
        <w:rPr>
          <w:rFonts w:asciiTheme="minorHAnsi" w:hAnsiTheme="minorHAnsi"/>
          <w:caps w:val="0"/>
        </w:rPr>
        <w:t>udits et contrôles</w:t>
      </w:r>
      <w:bookmarkEnd w:id="12"/>
    </w:p>
    <w:p w14:paraId="79E82C36"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5AF5092E"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056E0367"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68854A27" w14:textId="77777777" w:rsidR="00E347DA" w:rsidRPr="004C68C8" w:rsidRDefault="00E347DA" w:rsidP="00E347DA">
      <w:pPr>
        <w:jc w:val="both"/>
        <w:rPr>
          <w:rFonts w:cstheme="minorHAnsi"/>
        </w:rPr>
      </w:pPr>
      <w:r w:rsidRPr="004C68C8">
        <w:rPr>
          <w:rFonts w:cstheme="minorHAnsi"/>
        </w:rPr>
        <w:lastRenderedPageBreak/>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5C7A9BCC"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66B7D4F2" w14:textId="77777777" w:rsidR="00E347DA" w:rsidRPr="004C68C8" w:rsidRDefault="00E347DA" w:rsidP="00E347DA">
      <w:pPr>
        <w:pStyle w:val="nor"/>
        <w:rPr>
          <w:color w:val="auto"/>
          <w:sz w:val="22"/>
          <w:szCs w:val="22"/>
        </w:rPr>
      </w:pPr>
    </w:p>
    <w:p w14:paraId="35714113" w14:textId="77777777" w:rsidR="00E347DA"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54DA44BA" w14:textId="77777777" w:rsidR="0059329C" w:rsidRPr="0019727A" w:rsidRDefault="0059329C" w:rsidP="0019727A">
      <w:pPr>
        <w:pStyle w:val="Level1"/>
        <w:spacing w:before="360"/>
        <w:ind w:left="360"/>
        <w:outlineLvl w:val="0"/>
        <w:rPr>
          <w:rFonts w:asciiTheme="minorHAnsi" w:hAnsiTheme="minorHAnsi"/>
          <w:caps w:val="0"/>
        </w:rPr>
      </w:pPr>
      <w:bookmarkStart w:id="13" w:name="_Toc207102267"/>
      <w:r w:rsidRPr="0019727A">
        <w:rPr>
          <w:rFonts w:asciiTheme="minorHAnsi" w:hAnsiTheme="minorHAnsi"/>
          <w:caps w:val="0"/>
        </w:rPr>
        <w:t>Responsabilité</w:t>
      </w:r>
      <w:bookmarkEnd w:id="13"/>
      <w:r w:rsidRPr="0019727A">
        <w:rPr>
          <w:rFonts w:asciiTheme="minorHAnsi" w:hAnsiTheme="minorHAnsi"/>
          <w:caps w:val="0"/>
        </w:rPr>
        <w:t xml:space="preserve"> </w:t>
      </w:r>
    </w:p>
    <w:p w14:paraId="548B70B5" w14:textId="77777777"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22EDF5C9" w14:textId="4E0552DB" w:rsidR="00933A7B"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49852C81" w14:textId="77777777" w:rsidR="00E347DA" w:rsidRPr="0019727A" w:rsidRDefault="00E76F79" w:rsidP="0019727A">
      <w:pPr>
        <w:pStyle w:val="Level1"/>
        <w:spacing w:before="360"/>
        <w:ind w:left="360"/>
        <w:outlineLvl w:val="0"/>
        <w:rPr>
          <w:rFonts w:asciiTheme="minorHAnsi" w:hAnsiTheme="minorHAnsi"/>
          <w:caps w:val="0"/>
        </w:rPr>
      </w:pPr>
      <w:bookmarkStart w:id="14" w:name="_Toc207102268"/>
      <w:r w:rsidRPr="0019727A">
        <w:rPr>
          <w:rFonts w:asciiTheme="minorHAnsi" w:hAnsiTheme="minorHAnsi"/>
          <w:caps w:val="0"/>
        </w:rPr>
        <w:t>Sécurité</w:t>
      </w:r>
      <w:bookmarkEnd w:id="14"/>
    </w:p>
    <w:p w14:paraId="394520E4" w14:textId="5E97162C" w:rsidR="00AA2C45" w:rsidRPr="00751C58" w:rsidRDefault="00AA2C45" w:rsidP="00AA2C45">
      <w:pPr>
        <w:spacing w:after="0" w:line="240" w:lineRule="auto"/>
        <w:jc w:val="both"/>
        <w:rPr>
          <w:rFonts w:cstheme="minorHAnsi"/>
          <w:i/>
        </w:rPr>
      </w:pPr>
      <w:r w:rsidRPr="00751C58">
        <w:rPr>
          <w:rFonts w:cstheme="minorHAnsi"/>
        </w:rPr>
        <w:t>Le Partenaire s’engage à respecter les mesures de sécurité précisément décrites ci-dessous :</w:t>
      </w:r>
    </w:p>
    <w:p w14:paraId="7DE36DBE" w14:textId="77777777" w:rsidR="0019727A" w:rsidRDefault="0019727A" w:rsidP="0019727A">
      <w:pPr>
        <w:spacing w:after="0" w:line="254" w:lineRule="auto"/>
        <w:jc w:val="both"/>
        <w:rPr>
          <w:rFonts w:eastAsia="Calibri" w:cstheme="minorHAnsi"/>
          <w:b/>
          <w:i/>
        </w:rPr>
      </w:pPr>
    </w:p>
    <w:p w14:paraId="52047078" w14:textId="79C7B7CF" w:rsidR="00AA2C45" w:rsidRDefault="00AA2C45" w:rsidP="00AA2C45">
      <w:pPr>
        <w:spacing w:line="254" w:lineRule="auto"/>
        <w:jc w:val="both"/>
        <w:rPr>
          <w:rFonts w:eastAsia="Calibri" w:cstheme="minorHAnsi"/>
          <w:b/>
          <w:i/>
        </w:rPr>
      </w:pPr>
      <w:r>
        <w:rPr>
          <w:rFonts w:eastAsia="Calibri" w:cstheme="minorHAnsi"/>
          <w:b/>
          <w:i/>
        </w:rPr>
        <w:t>Mesures générales :</w:t>
      </w:r>
    </w:p>
    <w:p w14:paraId="0F5B9638" w14:textId="77777777" w:rsidR="00AA2C45" w:rsidRDefault="00AA2C45" w:rsidP="00AA2C45">
      <w:pPr>
        <w:spacing w:line="254" w:lineRule="auto"/>
        <w:jc w:val="both"/>
        <w:rPr>
          <w:rFonts w:eastAsia="Calibri" w:cstheme="minorHAnsi"/>
        </w:rPr>
      </w:pPr>
      <w:r>
        <w:rPr>
          <w:rFonts w:eastAsia="Calibri" w:cstheme="minorHAnsi"/>
        </w:rPr>
        <w:t>Le Partenaire s'engage à prendre les mesures techniques et organisationnelles optimales afin de garantir</w:t>
      </w:r>
      <w:r>
        <w:rPr>
          <w:rFonts w:eastAsia="Calibri" w:cstheme="minorHAnsi"/>
          <w:b/>
        </w:rPr>
        <w:t xml:space="preserve"> </w:t>
      </w:r>
      <w:r>
        <w:rPr>
          <w:rFonts w:eastAsia="Calibri" w:cstheme="minorHAnsi"/>
          <w:bCs/>
        </w:rPr>
        <w:t xml:space="preserve">un niveau de sécurité adapté au risque et au caractère sensible des Données </w:t>
      </w:r>
      <w:r>
        <w:rPr>
          <w:rFonts w:eastAsia="Calibri" w:cstheme="minorHAnsi"/>
        </w:rPr>
        <w:t>notamment :</w:t>
      </w:r>
    </w:p>
    <w:p w14:paraId="479EA807"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t xml:space="preserve">La </w:t>
      </w:r>
      <w:proofErr w:type="spellStart"/>
      <w:r>
        <w:rPr>
          <w:rFonts w:eastAsia="Calibri" w:cstheme="minorHAnsi"/>
        </w:rPr>
        <w:t>pseudonymisation</w:t>
      </w:r>
      <w:proofErr w:type="spellEnd"/>
      <w:r>
        <w:rPr>
          <w:rFonts w:eastAsia="Calibri" w:cstheme="minorHAnsi"/>
        </w:rPr>
        <w:t xml:space="preserve"> et le chiffrement des Données ;</w:t>
      </w:r>
    </w:p>
    <w:p w14:paraId="2CA0EB89"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t>Des moyens permettant de garantir la confidentialité, l'intégrité, la disponibilité des systèmes et des services de traitement ;</w:t>
      </w:r>
    </w:p>
    <w:p w14:paraId="3478BC30"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t>Des moyens permettant de rétablir la disponibilité des Données et l'accès à celles-ci dans des délais appropriés en cas d'incident ;</w:t>
      </w:r>
    </w:p>
    <w:p w14:paraId="16D859FA"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t>Une procédure visant à tester, à analyser et à évaluer régulièrement l'efficacité des mesures techniques et organisationnelles pour assurer la sécurité du traitement ;</w:t>
      </w:r>
    </w:p>
    <w:p w14:paraId="05008BD0"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t xml:space="preserve">La sécurité physique et logique (informatique et réseaux de communication) ; </w:t>
      </w:r>
    </w:p>
    <w:p w14:paraId="010062B0"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t xml:space="preserve">La mise en place de mesures pour protéger les Données contre une destruction fortuite ou illicite, une perte accidentelle, une altération, une divulgation ou un accès non autorisé, dont </w:t>
      </w:r>
      <w:proofErr w:type="gramStart"/>
      <w:r>
        <w:rPr>
          <w:rFonts w:eastAsia="Calibri" w:cstheme="minorHAnsi"/>
        </w:rPr>
        <w:t>le hacking</w:t>
      </w:r>
      <w:proofErr w:type="gramEnd"/>
      <w:r>
        <w:rPr>
          <w:rFonts w:eastAsia="Calibri" w:cstheme="minorHAnsi"/>
        </w:rPr>
        <w:t xml:space="preserve"> ou la tentative de hacking des Données ; </w:t>
      </w:r>
    </w:p>
    <w:p w14:paraId="06D6AF4A"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lastRenderedPageBreak/>
        <w:t>Des mécanismes de restriction et de contrôle d’accès des Données, permettant d’affecter aux individus, les droits d’accès aux Données strictement nécessaires à leur mission</w:t>
      </w:r>
    </w:p>
    <w:p w14:paraId="750F69F2"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t xml:space="preserve">La conservation d’une documentation appropriée sur les activités de traitements </w:t>
      </w:r>
    </w:p>
    <w:p w14:paraId="6B6059DE" w14:textId="77777777" w:rsidR="00AA2C45" w:rsidRDefault="00AA2C45" w:rsidP="0019727A">
      <w:pPr>
        <w:numPr>
          <w:ilvl w:val="0"/>
          <w:numId w:val="8"/>
        </w:numPr>
        <w:spacing w:line="254" w:lineRule="auto"/>
        <w:contextualSpacing/>
        <w:jc w:val="both"/>
        <w:textAlignment w:val="baseline"/>
        <w:rPr>
          <w:rFonts w:eastAsia="Calibri" w:cstheme="minorHAnsi"/>
        </w:rPr>
      </w:pPr>
      <w:r>
        <w:rPr>
          <w:rFonts w:eastAsia="Calibri" w:cstheme="minorHAnsi"/>
        </w:rPr>
        <w:t>Obtenir les certifications nécessaires (notamment en termes d’hébergement de données de santé si la réglementation le lui impose)</w:t>
      </w:r>
    </w:p>
    <w:p w14:paraId="6A647FEC" w14:textId="77777777" w:rsidR="00AA2C45" w:rsidRPr="0041180B" w:rsidRDefault="00AA2C45" w:rsidP="0019727A">
      <w:pPr>
        <w:numPr>
          <w:ilvl w:val="0"/>
          <w:numId w:val="8"/>
        </w:numPr>
        <w:spacing w:line="254" w:lineRule="auto"/>
        <w:contextualSpacing/>
        <w:jc w:val="both"/>
        <w:textAlignment w:val="baseline"/>
        <w:rPr>
          <w:rFonts w:eastAsia="Calibri" w:cstheme="minorHAnsi"/>
        </w:rPr>
      </w:pPr>
      <w:r w:rsidRPr="0041180B">
        <w:rPr>
          <w:rFonts w:eastAsia="Calibri" w:cstheme="minorHAnsi"/>
        </w:rPr>
        <w:t>Adopter des Clauses d’entreprises contraignantes (BCR) avec ses filiales.</w:t>
      </w:r>
    </w:p>
    <w:p w14:paraId="2C8C7EB1" w14:textId="77777777" w:rsidR="00AA2C45" w:rsidRPr="0041180B" w:rsidRDefault="00AA2C45" w:rsidP="0019727A">
      <w:pPr>
        <w:numPr>
          <w:ilvl w:val="0"/>
          <w:numId w:val="8"/>
        </w:numPr>
        <w:spacing w:line="240" w:lineRule="auto"/>
        <w:contextualSpacing/>
        <w:rPr>
          <w:rFonts w:eastAsia="Calibri" w:cstheme="minorHAnsi"/>
        </w:rPr>
      </w:pPr>
      <w:r w:rsidRPr="0041180B">
        <w:rPr>
          <w:rFonts w:eastAsia="Calibri" w:cstheme="minorHAnsi"/>
        </w:rPr>
        <w:t>Mettre en œuvre les traitements informatiques conformément au plan d’assurance sécurité lorsqu’il existe</w:t>
      </w:r>
    </w:p>
    <w:p w14:paraId="24E50CBE" w14:textId="77777777" w:rsidR="00AA2C45" w:rsidRPr="0041180B" w:rsidRDefault="00AA2C45" w:rsidP="0019727A">
      <w:pPr>
        <w:numPr>
          <w:ilvl w:val="0"/>
          <w:numId w:val="8"/>
        </w:numPr>
        <w:spacing w:after="0" w:line="240" w:lineRule="auto"/>
        <w:contextualSpacing/>
        <w:rPr>
          <w:rFonts w:eastAsia="Calibri" w:cstheme="minorHAnsi"/>
        </w:rPr>
      </w:pPr>
      <w:r w:rsidRPr="0041180B">
        <w:rPr>
          <w:rFonts w:eastAsia="Calibri" w:cstheme="minorHAnsi"/>
        </w:rPr>
        <w:t>Échanger les données avec l’AP-HP avec des moyens sécurisés garantissant la confidentialité, l’intégrité et la traçabilité des échanges, notamment le service DISPOSE de l’AP-HP.</w:t>
      </w:r>
    </w:p>
    <w:p w14:paraId="59169228" w14:textId="77777777" w:rsidR="00933A7B" w:rsidRDefault="00933A7B" w:rsidP="00AA2C45">
      <w:pPr>
        <w:jc w:val="both"/>
        <w:rPr>
          <w:rFonts w:cstheme="minorHAnsi"/>
        </w:rPr>
      </w:pPr>
    </w:p>
    <w:p w14:paraId="5610E591" w14:textId="582330DE" w:rsidR="00AA2C45" w:rsidRDefault="00AA2C45" w:rsidP="00AA2C45">
      <w:pPr>
        <w:jc w:val="both"/>
        <w:rPr>
          <w:rFonts w:cstheme="minorHAnsi"/>
        </w:rPr>
      </w:pPr>
      <w:r>
        <w:rPr>
          <w:rFonts w:cstheme="minorHAnsi"/>
        </w:rPr>
        <w:t xml:space="preserve">Le Partenaire devra évaluer les risques liés au Traitement ainsi que pour les droits et libertés de la personne concernée (y compris le cas échéant en cas de transfert de Données hors UE) et mettre en œuvre les mesures nécessaires pour les atténuer.  </w:t>
      </w:r>
    </w:p>
    <w:p w14:paraId="0202935A" w14:textId="77777777" w:rsidR="00AA2C45" w:rsidRDefault="00AA2C45" w:rsidP="00AA2C45">
      <w:pPr>
        <w:spacing w:line="254" w:lineRule="auto"/>
        <w:jc w:val="both"/>
        <w:rPr>
          <w:rFonts w:eastAsia="Calibri" w:cstheme="minorHAnsi"/>
        </w:rPr>
      </w:pPr>
      <w:r>
        <w:rPr>
          <w:rFonts w:eastAsia="Calibri" w:cstheme="minorHAnsi"/>
        </w:rPr>
        <w:t>Le Partenaire s’engage en outre à :</w:t>
      </w:r>
    </w:p>
    <w:p w14:paraId="37DB89D6" w14:textId="77777777" w:rsidR="00AA2C45" w:rsidRDefault="00AA2C45" w:rsidP="0019727A">
      <w:pPr>
        <w:numPr>
          <w:ilvl w:val="0"/>
          <w:numId w:val="9"/>
        </w:numPr>
        <w:spacing w:line="276" w:lineRule="auto"/>
        <w:contextualSpacing/>
        <w:jc w:val="both"/>
        <w:rPr>
          <w:rFonts w:eastAsia="Calibri" w:cstheme="minorHAnsi"/>
        </w:rPr>
      </w:pPr>
      <w:r>
        <w:rPr>
          <w:rFonts w:eastAsia="Calibri" w:cstheme="minorHAnsi"/>
        </w:rPr>
        <w:t>Ne pas divulguer à des tiers, à titre gratuit ou onéreux, et sous quelque forme que ce soit, les informations et documents communiqués par l’AP-HP ;</w:t>
      </w:r>
    </w:p>
    <w:p w14:paraId="7C439BAD" w14:textId="77777777" w:rsidR="00AA2C45" w:rsidRDefault="00AA2C45" w:rsidP="0019727A">
      <w:pPr>
        <w:numPr>
          <w:ilvl w:val="0"/>
          <w:numId w:val="9"/>
        </w:numPr>
        <w:spacing w:line="276" w:lineRule="auto"/>
        <w:contextualSpacing/>
        <w:jc w:val="both"/>
        <w:rPr>
          <w:rFonts w:eastAsia="Calibri" w:cstheme="minorHAnsi"/>
        </w:rPr>
      </w:pPr>
      <w:r>
        <w:rPr>
          <w:rFonts w:eastAsia="Calibri" w:cstheme="minorHAnsi"/>
        </w:rPr>
        <w:t>Prendre toutes les mesures pour que lesdites Données ne puissent être accessibles à d’autres personnes que les personnels attachés à leur traitement pour les besoins de leurs missions. Ces derniers seront sensibilisés au caractère stratégique des informations et documents confiés et liés au Partenaire par un engagement de confidentialité ;</w:t>
      </w:r>
    </w:p>
    <w:p w14:paraId="48B830E3" w14:textId="77777777" w:rsidR="00AA2C45" w:rsidRDefault="00AA2C45" w:rsidP="0019727A">
      <w:pPr>
        <w:numPr>
          <w:ilvl w:val="0"/>
          <w:numId w:val="9"/>
        </w:numPr>
        <w:spacing w:line="276" w:lineRule="auto"/>
        <w:contextualSpacing/>
        <w:jc w:val="both"/>
        <w:rPr>
          <w:rFonts w:eastAsia="Calibri" w:cstheme="minorHAnsi"/>
        </w:rPr>
      </w:pPr>
      <w:r>
        <w:rPr>
          <w:rFonts w:eastAsia="Calibri" w:cstheme="minorHAnsi"/>
        </w:rPr>
        <w:t>Ne pas procéder à des copies, utilisations ou diffusion de partie ou totalité d’un fichier et/ou d’une Donnée, détenus par l’AP-HP à l’exception des copies, utilisations ou diffusion strictement nécessaires à l’exécution des Services, auquel cas l’accord préalable et explicite de l’AP-HP est nécessaire ;</w:t>
      </w:r>
    </w:p>
    <w:p w14:paraId="5D3843D0" w14:textId="77777777" w:rsidR="00AA2C45" w:rsidRDefault="00AA2C45" w:rsidP="0019727A">
      <w:pPr>
        <w:numPr>
          <w:ilvl w:val="0"/>
          <w:numId w:val="9"/>
        </w:numPr>
        <w:spacing w:line="276" w:lineRule="auto"/>
        <w:contextualSpacing/>
        <w:jc w:val="both"/>
        <w:rPr>
          <w:rFonts w:eastAsia="Calibri" w:cstheme="minorHAnsi"/>
        </w:rPr>
      </w:pPr>
      <w:r>
        <w:rPr>
          <w:rFonts w:eastAsia="Calibri" w:cstheme="minorHAnsi"/>
        </w:rPr>
        <w:t>Ne pas sortir des locaux de l’AP-HP des configurations, des supports numériques ou d’autres, d’éléments ou sous-ensembles d’une configuration, d’un matériel, ou d’une documentation, détenus par l’AP-HP sans l’autorisation préalable et écrite de celle-ci ;</w:t>
      </w:r>
    </w:p>
    <w:p w14:paraId="528E6A1D" w14:textId="77777777" w:rsidR="00AA2C45" w:rsidRDefault="00AA2C45" w:rsidP="0019727A">
      <w:pPr>
        <w:numPr>
          <w:ilvl w:val="0"/>
          <w:numId w:val="9"/>
        </w:numPr>
        <w:spacing w:line="276" w:lineRule="auto"/>
        <w:contextualSpacing/>
        <w:jc w:val="both"/>
        <w:rPr>
          <w:rFonts w:eastAsia="Calibri" w:cstheme="minorHAnsi"/>
        </w:rPr>
      </w:pPr>
      <w:r>
        <w:rPr>
          <w:rFonts w:eastAsia="Calibri" w:cstheme="minorHAnsi"/>
        </w:rPr>
        <w:t>Informer l’AP-HP de toute réception par lui d’une mise en demeure, réquisition ou requête judiciaire, de toute enquête ou toute autre notification relative à la réalisation des Services ;</w:t>
      </w:r>
    </w:p>
    <w:p w14:paraId="3C89B56C" w14:textId="77777777" w:rsidR="00AA2C45" w:rsidRDefault="00AA2C45" w:rsidP="0019727A">
      <w:pPr>
        <w:numPr>
          <w:ilvl w:val="0"/>
          <w:numId w:val="9"/>
        </w:numPr>
        <w:spacing w:line="276" w:lineRule="auto"/>
        <w:contextualSpacing/>
        <w:jc w:val="both"/>
        <w:rPr>
          <w:rFonts w:eastAsia="Calibri" w:cstheme="minorHAnsi"/>
        </w:rPr>
      </w:pPr>
      <w:r>
        <w:rPr>
          <w:rFonts w:eastAsia="Calibri" w:cstheme="minorHAnsi"/>
        </w:rPr>
        <w:t xml:space="preserve">Assurer le chiffrement des informations présentes sur ses équipements utilisés ou transportés hors de ses locaux, comportant des informations nominatives, avec un logiciel de chiffrement éprouvé et ayant fait l’objet d’une certification CSPN par l’ANSSI (http://www.ssi.gouv.fr/fr/certification-qualification/cspn/). </w:t>
      </w:r>
    </w:p>
    <w:p w14:paraId="0A01D6BD" w14:textId="77777777" w:rsidR="00AA2C45" w:rsidRDefault="00AA2C45" w:rsidP="00AA2C45">
      <w:pPr>
        <w:spacing w:line="254" w:lineRule="auto"/>
        <w:jc w:val="both"/>
        <w:rPr>
          <w:rFonts w:eastAsia="Calibri" w:cstheme="minorHAnsi"/>
        </w:rPr>
      </w:pPr>
    </w:p>
    <w:p w14:paraId="0397D6B9" w14:textId="77777777" w:rsidR="00AA2C45" w:rsidRDefault="00AA2C45" w:rsidP="00AA2C45">
      <w:pPr>
        <w:spacing w:line="254" w:lineRule="auto"/>
        <w:jc w:val="both"/>
        <w:rPr>
          <w:rFonts w:eastAsia="Calibri" w:cstheme="minorHAnsi"/>
        </w:rPr>
      </w:pPr>
      <w:r>
        <w:rPr>
          <w:rFonts w:eastAsia="Calibri" w:cstheme="minorHAnsi"/>
        </w:rPr>
        <w:t>Le Partenaire est seul responsable vis-à-vis de l’AP-HP de la perte de documents ou Données remis sous quelque forme que ce soit, ou de la divulgation volontaire ou involontaire d’informations communiquées.</w:t>
      </w:r>
    </w:p>
    <w:p w14:paraId="73152450" w14:textId="77777777" w:rsidR="00AA2C45" w:rsidRDefault="00AA2C45" w:rsidP="00AA2C45">
      <w:pPr>
        <w:spacing w:line="254" w:lineRule="auto"/>
        <w:jc w:val="both"/>
        <w:rPr>
          <w:rFonts w:eastAsia="Calibri" w:cstheme="minorHAnsi"/>
        </w:rPr>
      </w:pPr>
      <w:r>
        <w:rPr>
          <w:rFonts w:eastAsia="Calibri" w:cstheme="minorHAnsi"/>
        </w:rPr>
        <w:t xml:space="preserve">En cas de non-respect des dispositions précitées, la responsabilité du Partenaire peut également être engagée sur la base des dispositions des articles 226-5 et 226-17 du code pénal. </w:t>
      </w:r>
    </w:p>
    <w:p w14:paraId="0D1EF83E" w14:textId="77777777" w:rsidR="00AA2C45" w:rsidRDefault="00AA2C45" w:rsidP="00AA2C45">
      <w:pPr>
        <w:pStyle w:val="NormalWeb"/>
        <w:spacing w:before="0" w:beforeAutospacing="0" w:after="0" w:afterAutospacing="0"/>
        <w:rPr>
          <w:rFonts w:asciiTheme="minorHAnsi" w:eastAsia="Calibri" w:hAnsiTheme="minorHAnsi" w:cstheme="minorHAnsi"/>
          <w:szCs w:val="22"/>
          <w:lang w:eastAsia="en-US"/>
        </w:rPr>
      </w:pPr>
      <w:r>
        <w:rPr>
          <w:rFonts w:asciiTheme="minorHAnsi" w:eastAsia="Calibri" w:hAnsiTheme="minorHAnsi" w:cstheme="minorHAnsi"/>
          <w:szCs w:val="22"/>
          <w:lang w:eastAsia="en-US"/>
        </w:rPr>
        <w:t xml:space="preserve">Le Partenaire s’engage à respecter les dispositions de la politique générale de sécurité des systèmes d’information de santé en vigueur </w:t>
      </w:r>
      <w:hyperlink r:id="rId9" w:history="1">
        <w:r>
          <w:rPr>
            <w:rStyle w:val="Lienhypertexte"/>
            <w:rFonts w:ascii="Segoe UI" w:eastAsiaTheme="majorEastAsia" w:hAnsi="Segoe UI" w:cs="Segoe UI"/>
            <w:sz w:val="21"/>
            <w:szCs w:val="21"/>
          </w:rPr>
          <w:t>https://esante.gouv.fr/produits-services/pgssi-s/corpus-documentaire</w:t>
        </w:r>
      </w:hyperlink>
      <w:r>
        <w:rPr>
          <w:rFonts w:ascii="Segoe UI" w:hAnsi="Segoe UI" w:cs="Segoe UI"/>
          <w:sz w:val="21"/>
          <w:szCs w:val="21"/>
        </w:rPr>
        <w:t>.</w:t>
      </w:r>
      <w:r>
        <w:rPr>
          <w:rFonts w:asciiTheme="minorHAnsi" w:eastAsia="Calibri" w:hAnsiTheme="minorHAnsi" w:cstheme="minorHAnsi"/>
          <w:szCs w:val="22"/>
          <w:lang w:eastAsia="en-US"/>
        </w:rPr>
        <w:t xml:space="preserve"> </w:t>
      </w:r>
    </w:p>
    <w:p w14:paraId="78261AA4" w14:textId="77777777" w:rsidR="00AA2C45" w:rsidRDefault="00AA2C45" w:rsidP="00AA2C45">
      <w:pPr>
        <w:pStyle w:val="NormalWeb"/>
        <w:spacing w:before="0" w:beforeAutospacing="0" w:after="0" w:afterAutospacing="0"/>
        <w:rPr>
          <w:rFonts w:asciiTheme="minorHAnsi" w:eastAsia="Calibri" w:hAnsiTheme="minorHAnsi" w:cstheme="minorHAnsi"/>
          <w:szCs w:val="22"/>
          <w:lang w:eastAsia="en-US"/>
        </w:rPr>
      </w:pPr>
    </w:p>
    <w:p w14:paraId="68D907A7" w14:textId="77777777" w:rsidR="00AA2C45" w:rsidRDefault="00AA2C45" w:rsidP="00AA2C45">
      <w:pPr>
        <w:spacing w:line="254" w:lineRule="auto"/>
        <w:jc w:val="both"/>
        <w:rPr>
          <w:rFonts w:eastAsia="Calibri" w:cstheme="minorHAnsi"/>
        </w:rPr>
      </w:pPr>
      <w:r>
        <w:rPr>
          <w:rFonts w:eastAsia="Calibri" w:cstheme="minorHAnsi"/>
        </w:rPr>
        <w:t>En particulier, le Partenaire devra porter un soin particulier à l’accès à ces Données nominatives de santé lors d’opérations de télémaintenance. Le Partenaire garantit que les Données de santé ne seront pas transférées en dehors du système d’information de l’AP-HP.</w:t>
      </w:r>
    </w:p>
    <w:p w14:paraId="74604E51" w14:textId="77777777" w:rsidR="00CC3595" w:rsidRPr="004C68C8" w:rsidRDefault="00D3296E" w:rsidP="00E347DA">
      <w:pPr>
        <w:rPr>
          <w:rFonts w:cstheme="minorHAnsi"/>
        </w:rPr>
      </w:pPr>
      <w:r>
        <w:rPr>
          <w:rFonts w:cstheme="minorHAnsi"/>
        </w:rPr>
        <w:t xml:space="preserve"> </w:t>
      </w:r>
    </w:p>
    <w:sectPr w:rsidR="00CC3595" w:rsidRPr="004C68C8" w:rsidSect="00175DA0">
      <w:headerReference w:type="default" r:id="rId10"/>
      <w:footerReference w:type="even" r:id="rId11"/>
      <w:footerReference w:type="default" r:id="rId12"/>
      <w:footerReference w:type="first" r:id="rId13"/>
      <w:pgSz w:w="11906" w:h="16838"/>
      <w:pgMar w:top="1417" w:right="1417" w:bottom="1417" w:left="1417" w:header="113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40331" w14:textId="77777777" w:rsidR="000D1702" w:rsidRDefault="000D1702" w:rsidP="00D1159A">
      <w:pPr>
        <w:spacing w:after="0" w:line="240" w:lineRule="auto"/>
      </w:pPr>
      <w:r>
        <w:separator/>
      </w:r>
    </w:p>
  </w:endnote>
  <w:endnote w:type="continuationSeparator" w:id="0">
    <w:p w14:paraId="08C46C5A" w14:textId="77777777" w:rsidR="000D1702" w:rsidRDefault="000D1702"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ADDF1" w14:textId="3F40CCDC" w:rsidR="00E11BE1" w:rsidRDefault="00E11BE1">
    <w:pPr>
      <w:pStyle w:val="Pieddepage"/>
    </w:pPr>
    <w:r>
      <w:rPr>
        <w:noProof/>
      </w:rPr>
      <mc:AlternateContent>
        <mc:Choice Requires="wps">
          <w:drawing>
            <wp:anchor distT="0" distB="0" distL="0" distR="0" simplePos="0" relativeHeight="251659264" behindDoc="0" locked="0" layoutInCell="1" allowOverlap="1" wp14:anchorId="33FFEF30" wp14:editId="710A1D9F">
              <wp:simplePos x="635" y="635"/>
              <wp:positionH relativeFrom="page">
                <wp:align>center</wp:align>
              </wp:positionH>
              <wp:positionV relativeFrom="page">
                <wp:align>bottom</wp:align>
              </wp:positionV>
              <wp:extent cx="609600" cy="342900"/>
              <wp:effectExtent l="0" t="0" r="0" b="0"/>
              <wp:wrapNone/>
              <wp:docPr id="549016564"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26502C43" w14:textId="6CBEDBFB" w:rsidR="00E11BE1" w:rsidRPr="00E11BE1" w:rsidRDefault="00E11BE1" w:rsidP="00E11BE1">
                          <w:pPr>
                            <w:spacing w:after="0"/>
                            <w:rPr>
                              <w:rFonts w:ascii="Calibri" w:eastAsia="Calibri" w:hAnsi="Calibri" w:cs="Calibri"/>
                              <w:noProof/>
                              <w:color w:val="000000"/>
                              <w:sz w:val="20"/>
                              <w:szCs w:val="20"/>
                            </w:rPr>
                          </w:pPr>
                          <w:r w:rsidRPr="00E11BE1">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FFEF30" id="_x0000_t202" coordsize="21600,21600" o:spt="202" path="m,l,21600r21600,l21600,xe">
              <v:stroke joinstyle="miter"/>
              <v:path gradientshapeok="t" o:connecttype="rect"/>
            </v:shapetype>
            <v:shape id="Zone de texte 2" o:spid="_x0000_s1026" type="#_x0000_t202" alt="C1 - Interne" style="position:absolute;margin-left:0;margin-top:0;width:48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" filled="f" stroked="f">
              <v:textbox style="mso-fit-shape-to-text:t" inset="0,0,0,15pt">
                <w:txbxContent>
                  <w:p w14:paraId="26502C43" w14:textId="6CBEDBFB" w:rsidR="00E11BE1" w:rsidRPr="00E11BE1" w:rsidRDefault="00E11BE1" w:rsidP="00E11BE1">
                    <w:pPr>
                      <w:spacing w:after="0"/>
                      <w:rPr>
                        <w:rFonts w:ascii="Calibri" w:eastAsia="Calibri" w:hAnsi="Calibri" w:cs="Calibri"/>
                        <w:noProof/>
                        <w:color w:val="000000"/>
                        <w:sz w:val="20"/>
                        <w:szCs w:val="20"/>
                      </w:rPr>
                    </w:pPr>
                    <w:r w:rsidRPr="00E11BE1">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FA00" w14:textId="28896BED" w:rsidR="0049400C" w:rsidRDefault="0049400C">
    <w:pPr>
      <w:pStyle w:val="Pieddepage"/>
      <w:jc w:val="center"/>
    </w:pPr>
  </w:p>
  <w:sdt>
    <w:sdtPr>
      <w:id w:val="-310025096"/>
      <w:docPartObj>
        <w:docPartGallery w:val="Page Numbers (Bottom of Page)"/>
        <w:docPartUnique/>
      </w:docPartObj>
    </w:sdtPr>
    <w:sdtEndPr/>
    <w:sdtContent>
      <w:p w14:paraId="3BA46EB9" w14:textId="77777777" w:rsidR="0049400C" w:rsidRDefault="0049400C">
        <w:pPr>
          <w:pStyle w:val="Pieddepage"/>
          <w:jc w:val="center"/>
        </w:pPr>
        <w:r>
          <w:fldChar w:fldCharType="begin"/>
        </w:r>
        <w:r>
          <w:instrText>PAGE   \* MERGEFORMAT</w:instrText>
        </w:r>
        <w:r>
          <w:fldChar w:fldCharType="separate"/>
        </w:r>
        <w:r w:rsidR="0059760D">
          <w:rPr>
            <w:noProof/>
          </w:rPr>
          <w:t>7</w:t>
        </w:r>
        <w:r>
          <w:fldChar w:fldCharType="end"/>
        </w:r>
      </w:p>
    </w:sdtContent>
  </w:sdt>
  <w:p w14:paraId="1AEC98CF" w14:textId="77777777" w:rsidR="0049400C" w:rsidRDefault="0049400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8F8B" w14:textId="4CBF6297" w:rsidR="00E11BE1" w:rsidRDefault="00E11BE1">
    <w:pPr>
      <w:pStyle w:val="Pieddepage"/>
    </w:pPr>
    <w:r>
      <w:rPr>
        <w:noProof/>
      </w:rPr>
      <mc:AlternateContent>
        <mc:Choice Requires="wps">
          <w:drawing>
            <wp:anchor distT="0" distB="0" distL="0" distR="0" simplePos="0" relativeHeight="251658240" behindDoc="0" locked="0" layoutInCell="1" allowOverlap="1" wp14:anchorId="65362B52" wp14:editId="733EC389">
              <wp:simplePos x="635" y="635"/>
              <wp:positionH relativeFrom="page">
                <wp:align>center</wp:align>
              </wp:positionH>
              <wp:positionV relativeFrom="page">
                <wp:align>bottom</wp:align>
              </wp:positionV>
              <wp:extent cx="609600" cy="342900"/>
              <wp:effectExtent l="0" t="0" r="0" b="0"/>
              <wp:wrapNone/>
              <wp:docPr id="48878287"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5B235050" w14:textId="74CCE374" w:rsidR="00E11BE1" w:rsidRPr="00E11BE1" w:rsidRDefault="00E11BE1" w:rsidP="00E11BE1">
                          <w:pPr>
                            <w:spacing w:after="0"/>
                            <w:rPr>
                              <w:rFonts w:ascii="Calibri" w:eastAsia="Calibri" w:hAnsi="Calibri" w:cs="Calibri"/>
                              <w:noProof/>
                              <w:color w:val="000000"/>
                              <w:sz w:val="20"/>
                              <w:szCs w:val="20"/>
                            </w:rPr>
                          </w:pPr>
                          <w:r w:rsidRPr="00E11BE1">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5362B52" id="_x0000_t202" coordsize="21600,21600" o:spt="202" path="m,l,21600r21600,l21600,xe">
              <v:stroke joinstyle="miter"/>
              <v:path gradientshapeok="t" o:connecttype="rect"/>
            </v:shapetype>
            <v:shape id="Zone de texte 1" o:spid="_x0000_s1027" type="#_x0000_t202" alt="C1 - Interne" style="position:absolute;margin-left:0;margin-top:0;width:48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" filled="f" stroked="f">
              <v:textbox style="mso-fit-shape-to-text:t" inset="0,0,0,15pt">
                <w:txbxContent>
                  <w:p w14:paraId="5B235050" w14:textId="74CCE374" w:rsidR="00E11BE1" w:rsidRPr="00E11BE1" w:rsidRDefault="00E11BE1" w:rsidP="00E11BE1">
                    <w:pPr>
                      <w:spacing w:after="0"/>
                      <w:rPr>
                        <w:rFonts w:ascii="Calibri" w:eastAsia="Calibri" w:hAnsi="Calibri" w:cs="Calibri"/>
                        <w:noProof/>
                        <w:color w:val="000000"/>
                        <w:sz w:val="20"/>
                        <w:szCs w:val="20"/>
                      </w:rPr>
                    </w:pPr>
                    <w:r w:rsidRPr="00E11BE1">
                      <w:rPr>
                        <w:rFonts w:ascii="Calibri" w:eastAsia="Calibri" w:hAnsi="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3DF37" w14:textId="77777777" w:rsidR="000D1702" w:rsidRDefault="000D1702" w:rsidP="00D1159A">
      <w:pPr>
        <w:spacing w:after="0" w:line="240" w:lineRule="auto"/>
      </w:pPr>
      <w:r>
        <w:separator/>
      </w:r>
    </w:p>
  </w:footnote>
  <w:footnote w:type="continuationSeparator" w:id="0">
    <w:p w14:paraId="789D322F" w14:textId="77777777" w:rsidR="000D1702" w:rsidRDefault="000D1702"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01550" w14:textId="37F95CC8" w:rsidR="0049400C" w:rsidRDefault="003A09CE" w:rsidP="004C68C8">
    <w:pPr>
      <w:pStyle w:val="En-tte"/>
    </w:pPr>
    <w:r>
      <w:t>ANNEXE</w:t>
    </w:r>
    <w:r w:rsidR="00EC4248">
      <w:t xml:space="preserve"> 1</w:t>
    </w:r>
    <w:r w:rsidR="0049400C">
      <w:t xml:space="preserve"> RGPD</w:t>
    </w:r>
    <w:r w:rsidR="00EC4248">
      <w:t>_CCAP 25.26_</w:t>
    </w:r>
    <w:r w:rsidR="0049400C">
      <w:t xml:space="preserve">AP-HP RESPONSABLE DE TRAITEMENT  </w:t>
    </w:r>
  </w:p>
  <w:p w14:paraId="346E5F67"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F1C12"/>
    <w:multiLevelType w:val="multilevel"/>
    <w:tmpl w:val="3C24921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4"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5" w15:restartNumberingAfterBreak="0">
    <w:nsid w:val="5B6D2807"/>
    <w:multiLevelType w:val="multilevel"/>
    <w:tmpl w:val="91306AC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70192EC3"/>
    <w:multiLevelType w:val="hybridMultilevel"/>
    <w:tmpl w:val="5F862DC4"/>
    <w:lvl w:ilvl="0" w:tplc="44722E36">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0"/>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131A2"/>
    <w:rsid w:val="00031658"/>
    <w:rsid w:val="00044887"/>
    <w:rsid w:val="000644A4"/>
    <w:rsid w:val="000738AA"/>
    <w:rsid w:val="000A1923"/>
    <w:rsid w:val="000A7902"/>
    <w:rsid w:val="000B5870"/>
    <w:rsid w:val="000D1702"/>
    <w:rsid w:val="000D68E9"/>
    <w:rsid w:val="000E17D6"/>
    <w:rsid w:val="001030EB"/>
    <w:rsid w:val="001100B8"/>
    <w:rsid w:val="00117C66"/>
    <w:rsid w:val="00167190"/>
    <w:rsid w:val="00175DA0"/>
    <w:rsid w:val="001828DC"/>
    <w:rsid w:val="0019727A"/>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21720"/>
    <w:rsid w:val="00331D16"/>
    <w:rsid w:val="0034168D"/>
    <w:rsid w:val="003432F4"/>
    <w:rsid w:val="00344C9A"/>
    <w:rsid w:val="0035075E"/>
    <w:rsid w:val="00380973"/>
    <w:rsid w:val="00397CD2"/>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12D16"/>
    <w:rsid w:val="005240E8"/>
    <w:rsid w:val="005472C1"/>
    <w:rsid w:val="00550EB5"/>
    <w:rsid w:val="00552ED7"/>
    <w:rsid w:val="00556794"/>
    <w:rsid w:val="00575EDB"/>
    <w:rsid w:val="005805B3"/>
    <w:rsid w:val="0059329C"/>
    <w:rsid w:val="0059760D"/>
    <w:rsid w:val="005A2E6D"/>
    <w:rsid w:val="005C6300"/>
    <w:rsid w:val="005E20BD"/>
    <w:rsid w:val="005F1E55"/>
    <w:rsid w:val="005F7426"/>
    <w:rsid w:val="00607EB1"/>
    <w:rsid w:val="00614A69"/>
    <w:rsid w:val="00626248"/>
    <w:rsid w:val="00632DD6"/>
    <w:rsid w:val="0063745F"/>
    <w:rsid w:val="00637CD3"/>
    <w:rsid w:val="00644066"/>
    <w:rsid w:val="006600DF"/>
    <w:rsid w:val="0067532F"/>
    <w:rsid w:val="006A76FA"/>
    <w:rsid w:val="006C6FD5"/>
    <w:rsid w:val="006D1C8A"/>
    <w:rsid w:val="006E74E4"/>
    <w:rsid w:val="006F10D2"/>
    <w:rsid w:val="006F1BA8"/>
    <w:rsid w:val="00702363"/>
    <w:rsid w:val="00706F96"/>
    <w:rsid w:val="00711F9F"/>
    <w:rsid w:val="00730676"/>
    <w:rsid w:val="0073647F"/>
    <w:rsid w:val="007500DB"/>
    <w:rsid w:val="00796117"/>
    <w:rsid w:val="007D5B5E"/>
    <w:rsid w:val="007E203B"/>
    <w:rsid w:val="007F71AB"/>
    <w:rsid w:val="0080379C"/>
    <w:rsid w:val="008109BA"/>
    <w:rsid w:val="00827A6C"/>
    <w:rsid w:val="008433D0"/>
    <w:rsid w:val="0084476E"/>
    <w:rsid w:val="008A2FA8"/>
    <w:rsid w:val="008B7E73"/>
    <w:rsid w:val="008C01D4"/>
    <w:rsid w:val="008F4B89"/>
    <w:rsid w:val="009102C3"/>
    <w:rsid w:val="00914B9B"/>
    <w:rsid w:val="00933A7B"/>
    <w:rsid w:val="0094297D"/>
    <w:rsid w:val="009878D9"/>
    <w:rsid w:val="00993D0B"/>
    <w:rsid w:val="00995EFD"/>
    <w:rsid w:val="009B2F3E"/>
    <w:rsid w:val="009B6072"/>
    <w:rsid w:val="009C6ACD"/>
    <w:rsid w:val="009C7787"/>
    <w:rsid w:val="00A04179"/>
    <w:rsid w:val="00A155D4"/>
    <w:rsid w:val="00A155FE"/>
    <w:rsid w:val="00A15D4C"/>
    <w:rsid w:val="00A35485"/>
    <w:rsid w:val="00A36B4F"/>
    <w:rsid w:val="00A56F0E"/>
    <w:rsid w:val="00A850BF"/>
    <w:rsid w:val="00A8536F"/>
    <w:rsid w:val="00AA2C45"/>
    <w:rsid w:val="00AB133F"/>
    <w:rsid w:val="00AC5713"/>
    <w:rsid w:val="00AC5BE6"/>
    <w:rsid w:val="00AF3925"/>
    <w:rsid w:val="00B103F7"/>
    <w:rsid w:val="00B2280D"/>
    <w:rsid w:val="00B326D4"/>
    <w:rsid w:val="00B41DFA"/>
    <w:rsid w:val="00B52B1F"/>
    <w:rsid w:val="00B54A76"/>
    <w:rsid w:val="00B65495"/>
    <w:rsid w:val="00B65C44"/>
    <w:rsid w:val="00B96726"/>
    <w:rsid w:val="00BB70F1"/>
    <w:rsid w:val="00BD7C98"/>
    <w:rsid w:val="00BE0253"/>
    <w:rsid w:val="00BF4E2A"/>
    <w:rsid w:val="00C11CD3"/>
    <w:rsid w:val="00C13221"/>
    <w:rsid w:val="00C22D35"/>
    <w:rsid w:val="00C3670B"/>
    <w:rsid w:val="00C40BD6"/>
    <w:rsid w:val="00C5050B"/>
    <w:rsid w:val="00C63D10"/>
    <w:rsid w:val="00C65537"/>
    <w:rsid w:val="00C7183F"/>
    <w:rsid w:val="00C84C5D"/>
    <w:rsid w:val="00C85EE6"/>
    <w:rsid w:val="00CA63ED"/>
    <w:rsid w:val="00CC3595"/>
    <w:rsid w:val="00CE645A"/>
    <w:rsid w:val="00CF125E"/>
    <w:rsid w:val="00CF1C2E"/>
    <w:rsid w:val="00D1159A"/>
    <w:rsid w:val="00D15BD1"/>
    <w:rsid w:val="00D3296E"/>
    <w:rsid w:val="00D502B8"/>
    <w:rsid w:val="00D50433"/>
    <w:rsid w:val="00D55391"/>
    <w:rsid w:val="00D66DF5"/>
    <w:rsid w:val="00D77D01"/>
    <w:rsid w:val="00D97DD8"/>
    <w:rsid w:val="00DE1029"/>
    <w:rsid w:val="00E11BE1"/>
    <w:rsid w:val="00E316F4"/>
    <w:rsid w:val="00E32AAE"/>
    <w:rsid w:val="00E3447A"/>
    <w:rsid w:val="00E347DA"/>
    <w:rsid w:val="00E3796A"/>
    <w:rsid w:val="00E63810"/>
    <w:rsid w:val="00E76F79"/>
    <w:rsid w:val="00E80F3D"/>
    <w:rsid w:val="00E95D21"/>
    <w:rsid w:val="00E972C0"/>
    <w:rsid w:val="00EA2924"/>
    <w:rsid w:val="00EA2B3D"/>
    <w:rsid w:val="00EB3439"/>
    <w:rsid w:val="00EC4248"/>
    <w:rsid w:val="00EC561D"/>
    <w:rsid w:val="00EC6FC7"/>
    <w:rsid w:val="00EE31CB"/>
    <w:rsid w:val="00EF0C6C"/>
    <w:rsid w:val="00EF1C23"/>
    <w:rsid w:val="00F11326"/>
    <w:rsid w:val="00F24F14"/>
    <w:rsid w:val="00F3344C"/>
    <w:rsid w:val="00F52B34"/>
    <w:rsid w:val="00F542D5"/>
    <w:rsid w:val="00F7376E"/>
    <w:rsid w:val="00F82EE2"/>
    <w:rsid w:val="00FD1681"/>
    <w:rsid w:val="00FE40D0"/>
    <w:rsid w:val="00FF3961"/>
    <w:rsid w:val="00FF547D"/>
    <w:rsid w:val="05F57BF1"/>
    <w:rsid w:val="0EC4E437"/>
    <w:rsid w:val="0EE96E8D"/>
    <w:rsid w:val="11D956F4"/>
    <w:rsid w:val="1DD5616C"/>
    <w:rsid w:val="29F114C5"/>
    <w:rsid w:val="2C42E2D0"/>
    <w:rsid w:val="2EBC2EA1"/>
    <w:rsid w:val="3A3A6297"/>
    <w:rsid w:val="3B25ACEC"/>
    <w:rsid w:val="589C64B1"/>
    <w:rsid w:val="6A3A8E6A"/>
    <w:rsid w:val="6E03A0D9"/>
    <w:rsid w:val="70467DF4"/>
    <w:rsid w:val="76B00BEB"/>
    <w:rsid w:val="792076C2"/>
    <w:rsid w:val="7DF24BA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7A8181"/>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175DA0"/>
    <w:rPr>
      <w:rFonts w:ascii="Arial Bold" w:hAnsi="Arial Bold"/>
      <w:b/>
      <w:caps/>
    </w:rPr>
  </w:style>
  <w:style w:type="paragraph" w:customStyle="1" w:styleId="Level1">
    <w:name w:val="Level 1"/>
    <w:basedOn w:val="Normal"/>
    <w:link w:val="Level1Char"/>
    <w:uiPriority w:val="6"/>
    <w:qFormat/>
    <w:rsid w:val="00175DA0"/>
    <w:pPr>
      <w:numPr>
        <w:numId w:val="1"/>
      </w:numPr>
      <w:spacing w:line="254" w:lineRule="auto"/>
    </w:pPr>
    <w:rPr>
      <w:rFonts w:ascii="Arial Bold" w:hAnsi="Arial Bold"/>
      <w:b/>
      <w:caps/>
    </w:rPr>
  </w:style>
  <w:style w:type="character" w:customStyle="1" w:styleId="Level2Char">
    <w:name w:val="Level 2 Char"/>
    <w:link w:val="Level2"/>
    <w:uiPriority w:val="6"/>
    <w:locked/>
    <w:rsid w:val="00D66DF5"/>
    <w:rPr>
      <w:rFonts w:ascii="Calibri" w:hAnsi="Calibri"/>
    </w:rPr>
  </w:style>
  <w:style w:type="paragraph" w:customStyle="1" w:styleId="Level2">
    <w:name w:val="Level 2"/>
    <w:basedOn w:val="Normal"/>
    <w:link w:val="Level2Char"/>
    <w:uiPriority w:val="6"/>
    <w:qFormat/>
    <w:rsid w:val="00D66DF5"/>
    <w:pPr>
      <w:numPr>
        <w:ilvl w:val="1"/>
        <w:numId w:val="1"/>
      </w:numPr>
      <w:spacing w:line="254" w:lineRule="auto"/>
      <w:jc w:val="both"/>
    </w:pPr>
    <w:rPr>
      <w:rFonts w:ascii="Calibri" w:hAnsi="Calibri"/>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 w:type="paragraph" w:styleId="NormalWeb">
    <w:name w:val="Normal (Web)"/>
    <w:basedOn w:val="Normal"/>
    <w:uiPriority w:val="99"/>
    <w:semiHidden/>
    <w:unhideWhenUsed/>
    <w:rsid w:val="00AA2C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hp-signalement-securite@aphp.f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sante.gouv.fr/produits-services/pgssi-s/corpus-documentaire"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91B1-8C9C-4A1B-9E49-09C2993C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4092</Words>
  <Characters>22511</Characters>
  <Application>Microsoft Office Word</Application>
  <DocSecurity>0</DocSecurity>
  <Lines>187</Lines>
  <Paragraphs>53</Paragraphs>
  <ScaleCrop>false</ScaleCrop>
  <Company>APHP</Company>
  <LinksUpToDate>false</LinksUpToDate>
  <CharactersWithSpaces>26550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NUAGE Helin</cp:lastModifiedBy>
  <cp:revision>28</cp:revision>
  <cp:lastPrinted>2022-09-16T08:01:00Z</cp:lastPrinted>
  <dcterms:created xsi:type="dcterms:W3CDTF">2025-08-06T10:31:00Z</dcterms:created>
  <dcterms:modified xsi:type="dcterms:W3CDTF">2025-08-26T10:04:00Z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2e9d2cf,20b953f4,661e4520</vt:lpwstr>
  </property>
  <property fmtid="{D5CDD505-2E9C-101B-9397-08002B2CF9AE}" pid="3" name="ClassificationContentMarkingFooterFontProps">
    <vt:lpwstr>#000000,10,Calibri</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2025-08-06T10:31:12Z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2dc78344-a5e4-4baa-9949-6944289ed2cf</vt:lpwstr>
  </property>
  <property fmtid="{D5CDD505-2E9C-101B-9397-08002B2CF9AE}" pid="11" name="MSIP_Label_591d6119-873b-4397-8a13-8f0b0381b9bf_ContentBits">
    <vt:lpwstr>2</vt:lpwstr>
  </property>
  <property fmtid="{D5CDD505-2E9C-101B-9397-08002B2CF9AE}" pid="12" name="MSIP_Label_591d6119-873b-4397-8a13-8f0b0381b9bf_Tag">
    <vt:lpwstr>10, 3, 0, 2</vt:lpwstr>
  </property>
</Properties>
</file>